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1" w:type="dxa"/>
        <w:tblLayout w:type="fixed"/>
        <w:tblCellMar>
          <w:left w:w="70" w:type="dxa"/>
          <w:right w:w="70" w:type="dxa"/>
        </w:tblCellMar>
        <w:tblLook w:val="0000" w:firstRow="0" w:lastRow="0" w:firstColumn="0" w:lastColumn="0" w:noHBand="0" w:noVBand="0"/>
      </w:tblPr>
      <w:tblGrid>
        <w:gridCol w:w="1036"/>
        <w:gridCol w:w="69"/>
        <w:gridCol w:w="738"/>
        <w:gridCol w:w="5680"/>
        <w:gridCol w:w="2258"/>
      </w:tblGrid>
      <w:tr w:rsidR="00121A72" w:rsidRPr="00315DED" w14:paraId="737E6BF1" w14:textId="77777777" w:rsidTr="00665567">
        <w:trPr>
          <w:trHeight w:val="360"/>
        </w:trPr>
        <w:tc>
          <w:tcPr>
            <w:tcW w:w="7523" w:type="dxa"/>
            <w:gridSpan w:val="4"/>
          </w:tcPr>
          <w:p w14:paraId="267BD80E" w14:textId="2521DAE6" w:rsidR="00121A72" w:rsidRPr="00D10286" w:rsidRDefault="00D10286" w:rsidP="00D10286">
            <w:pPr>
              <w:pStyle w:val="zSoquijdatRepertorie"/>
              <w:rPr>
                <w:rFonts w:cs="Arial"/>
              </w:rPr>
            </w:pPr>
            <w:r>
              <w:rPr>
                <w:rFonts w:cs="Arial"/>
                <w:lang w:eastAsia="fr-CA"/>
              </w:rPr>
              <w:t>Ouellet c. Groleau</w:t>
            </w:r>
          </w:p>
        </w:tc>
        <w:tc>
          <w:tcPr>
            <w:tcW w:w="2258" w:type="dxa"/>
          </w:tcPr>
          <w:p w14:paraId="781C5F3C" w14:textId="2912B926" w:rsidR="00121A72" w:rsidRPr="00395F69" w:rsidRDefault="00395F69" w:rsidP="00395F69">
            <w:pPr>
              <w:pStyle w:val="zSoquijdatRefNeutre"/>
              <w:jc w:val="right"/>
              <w:rPr>
                <w:rFonts w:cs="Arial"/>
              </w:rPr>
            </w:pPr>
            <w:r w:rsidRPr="00395F69">
              <w:rPr>
                <w:rFonts w:cs="Arial"/>
              </w:rPr>
              <w:t>2026 QCCS 3132</w:t>
            </w:r>
          </w:p>
        </w:tc>
      </w:tr>
      <w:tr w:rsidR="00121A72" w:rsidRPr="00315DED" w14:paraId="7D396B45" w14:textId="77777777" w:rsidTr="00665567">
        <w:trPr>
          <w:trHeight w:val="900"/>
        </w:trPr>
        <w:tc>
          <w:tcPr>
            <w:tcW w:w="9781" w:type="dxa"/>
            <w:gridSpan w:val="5"/>
            <w:vAlign w:val="bottom"/>
          </w:tcPr>
          <w:p w14:paraId="53FFF329" w14:textId="77777777" w:rsidR="00121A72" w:rsidRPr="00E1086D" w:rsidRDefault="00121A72" w:rsidP="00AC5056">
            <w:pPr>
              <w:pStyle w:val="zSoquijlblCour"/>
              <w:ind w:left="142"/>
              <w:rPr>
                <w:rFonts w:cs="Arial"/>
                <w:sz w:val="32"/>
                <w:szCs w:val="32"/>
              </w:rPr>
            </w:pPr>
            <w:r w:rsidRPr="00E1086D">
              <w:rPr>
                <w:rFonts w:cs="Arial"/>
                <w:sz w:val="32"/>
                <w:szCs w:val="32"/>
              </w:rPr>
              <w:t>COUR SUPÉRIEURE</w:t>
            </w:r>
          </w:p>
          <w:p w14:paraId="1D205A6B" w14:textId="139F4295" w:rsidR="005D4723" w:rsidRPr="00315DED" w:rsidRDefault="005D4723" w:rsidP="00AC5056">
            <w:pPr>
              <w:pStyle w:val="zSoquijlblCour"/>
              <w:ind w:left="142"/>
              <w:rPr>
                <w:rFonts w:cs="Arial"/>
                <w:b w:val="0"/>
                <w:sz w:val="24"/>
                <w:szCs w:val="24"/>
              </w:rPr>
            </w:pPr>
            <w:r w:rsidRPr="00315DED">
              <w:rPr>
                <w:rFonts w:cs="Arial"/>
                <w:b w:val="0"/>
                <w:sz w:val="24"/>
                <w:szCs w:val="24"/>
              </w:rPr>
              <w:t>(Chambre c</w:t>
            </w:r>
            <w:r w:rsidR="00187537" w:rsidRPr="00315DED">
              <w:rPr>
                <w:rFonts w:cs="Arial"/>
                <w:b w:val="0"/>
                <w:sz w:val="24"/>
                <w:szCs w:val="24"/>
              </w:rPr>
              <w:t>ivile</w:t>
            </w:r>
            <w:r w:rsidRPr="00315DED">
              <w:rPr>
                <w:rFonts w:cs="Arial"/>
                <w:b w:val="0"/>
                <w:sz w:val="24"/>
                <w:szCs w:val="24"/>
              </w:rPr>
              <w:t>)</w:t>
            </w:r>
          </w:p>
        </w:tc>
      </w:tr>
      <w:tr w:rsidR="00121A72" w:rsidRPr="00315DED" w14:paraId="7683F04F" w14:textId="77777777" w:rsidTr="00665567">
        <w:trPr>
          <w:trHeight w:val="540"/>
        </w:trPr>
        <w:tc>
          <w:tcPr>
            <w:tcW w:w="9781" w:type="dxa"/>
            <w:gridSpan w:val="5"/>
          </w:tcPr>
          <w:p w14:paraId="1ED5434F" w14:textId="77777777" w:rsidR="00121A72" w:rsidRPr="00315DED" w:rsidRDefault="00121A72" w:rsidP="00AC5056">
            <w:pPr>
              <w:pStyle w:val="zSoquijdatDivision"/>
              <w:ind w:left="142"/>
              <w:rPr>
                <w:rFonts w:cs="Arial"/>
                <w:sz w:val="24"/>
                <w:szCs w:val="24"/>
              </w:rPr>
            </w:pPr>
          </w:p>
        </w:tc>
      </w:tr>
      <w:tr w:rsidR="00121A72" w:rsidRPr="00315DED" w14:paraId="25C1201F" w14:textId="77777777" w:rsidTr="00665567">
        <w:tc>
          <w:tcPr>
            <w:tcW w:w="9781" w:type="dxa"/>
            <w:gridSpan w:val="5"/>
          </w:tcPr>
          <w:p w14:paraId="3EA6F2E5" w14:textId="77777777" w:rsidR="00121A72" w:rsidRPr="00315DED" w:rsidRDefault="00121A72" w:rsidP="00AC5056">
            <w:pPr>
              <w:pStyle w:val="zSoquijlblPays"/>
              <w:ind w:left="142"/>
              <w:rPr>
                <w:rFonts w:cs="Arial"/>
                <w:szCs w:val="24"/>
              </w:rPr>
            </w:pPr>
            <w:r w:rsidRPr="00315DED">
              <w:rPr>
                <w:rFonts w:cs="Arial"/>
                <w:szCs w:val="24"/>
              </w:rPr>
              <w:t>CANADA</w:t>
            </w:r>
          </w:p>
        </w:tc>
      </w:tr>
      <w:tr w:rsidR="00121A72" w:rsidRPr="00315DED" w14:paraId="20A22FFA" w14:textId="77777777" w:rsidTr="00665567">
        <w:tc>
          <w:tcPr>
            <w:tcW w:w="9781" w:type="dxa"/>
            <w:gridSpan w:val="5"/>
          </w:tcPr>
          <w:p w14:paraId="7CFA126F" w14:textId="77777777" w:rsidR="00121A72" w:rsidRPr="00315DED" w:rsidRDefault="00121A72" w:rsidP="00AC5056">
            <w:pPr>
              <w:pStyle w:val="zSoquijlblProvince"/>
              <w:ind w:left="142"/>
              <w:rPr>
                <w:rFonts w:cs="Arial"/>
                <w:szCs w:val="24"/>
              </w:rPr>
            </w:pPr>
            <w:r w:rsidRPr="00315DED">
              <w:rPr>
                <w:rFonts w:cs="Arial"/>
                <w:szCs w:val="24"/>
              </w:rPr>
              <w:t>PROVINCE DE QUÉBEC</w:t>
            </w:r>
          </w:p>
        </w:tc>
      </w:tr>
      <w:tr w:rsidR="00121A72" w:rsidRPr="00315DED" w14:paraId="39636575" w14:textId="77777777" w:rsidTr="00665567">
        <w:tblPrEx>
          <w:tblCellMar>
            <w:left w:w="0" w:type="dxa"/>
            <w:right w:w="0" w:type="dxa"/>
          </w:tblCellMar>
        </w:tblPrEx>
        <w:trPr>
          <w:cantSplit/>
        </w:trPr>
        <w:tc>
          <w:tcPr>
            <w:tcW w:w="1843" w:type="dxa"/>
            <w:gridSpan w:val="3"/>
          </w:tcPr>
          <w:p w14:paraId="091742D8" w14:textId="4AFBB72A" w:rsidR="00121A72" w:rsidRPr="00315DED" w:rsidRDefault="00665567" w:rsidP="00AC5056">
            <w:pPr>
              <w:pStyle w:val="zSoquijlblGreffe"/>
              <w:ind w:left="142"/>
              <w:rPr>
                <w:rFonts w:cs="Arial"/>
                <w:szCs w:val="24"/>
              </w:rPr>
            </w:pPr>
            <w:r w:rsidRPr="00315DED">
              <w:rPr>
                <w:rFonts w:cs="Arial"/>
                <w:szCs w:val="24"/>
              </w:rPr>
              <w:t xml:space="preserve"> </w:t>
            </w:r>
            <w:r w:rsidR="00121A72" w:rsidRPr="00315DED">
              <w:rPr>
                <w:rFonts w:cs="Arial"/>
                <w:szCs w:val="24"/>
              </w:rPr>
              <w:t>DISTRICT DE</w:t>
            </w:r>
          </w:p>
        </w:tc>
        <w:tc>
          <w:tcPr>
            <w:tcW w:w="7938" w:type="dxa"/>
            <w:gridSpan w:val="2"/>
          </w:tcPr>
          <w:p w14:paraId="5C6C14B6" w14:textId="2397E13B" w:rsidR="00121A72" w:rsidRPr="00315DED" w:rsidRDefault="000130AD" w:rsidP="00AC5056">
            <w:pPr>
              <w:pStyle w:val="zSoquijdatGreffe"/>
              <w:ind w:left="3"/>
              <w:rPr>
                <w:rFonts w:cs="Arial"/>
                <w:szCs w:val="24"/>
              </w:rPr>
            </w:pPr>
            <w:r w:rsidRPr="00315DED">
              <w:rPr>
                <w:rFonts w:cs="Arial"/>
                <w:szCs w:val="24"/>
              </w:rPr>
              <w:t>MONTRÉAL</w:t>
            </w:r>
          </w:p>
        </w:tc>
      </w:tr>
      <w:tr w:rsidR="00121A72" w:rsidRPr="00315DED" w14:paraId="3FF52F0D" w14:textId="77777777" w:rsidTr="00665567">
        <w:trPr>
          <w:trHeight w:val="540"/>
        </w:trPr>
        <w:tc>
          <w:tcPr>
            <w:tcW w:w="9781" w:type="dxa"/>
            <w:gridSpan w:val="5"/>
          </w:tcPr>
          <w:p w14:paraId="3537FD17" w14:textId="77777777" w:rsidR="00121A72" w:rsidRPr="00315DED" w:rsidRDefault="00121A72" w:rsidP="00AC5056">
            <w:pPr>
              <w:pStyle w:val="zSoquijlblNomChambre"/>
              <w:ind w:left="142"/>
              <w:rPr>
                <w:rFonts w:cs="Arial"/>
                <w:szCs w:val="24"/>
              </w:rPr>
            </w:pPr>
          </w:p>
        </w:tc>
      </w:tr>
      <w:tr w:rsidR="00121A72" w:rsidRPr="00315DED" w14:paraId="494AA4F3" w14:textId="77777777" w:rsidTr="00665567">
        <w:tc>
          <w:tcPr>
            <w:tcW w:w="1105" w:type="dxa"/>
            <w:gridSpan w:val="2"/>
          </w:tcPr>
          <w:p w14:paraId="3C1ADB71" w14:textId="77777777" w:rsidR="00121A72" w:rsidRPr="00315DED" w:rsidRDefault="00772542" w:rsidP="00AC5056">
            <w:pPr>
              <w:pStyle w:val="zSoquijlblNoDossier"/>
              <w:ind w:left="142"/>
              <w:rPr>
                <w:rFonts w:cs="Arial"/>
                <w:szCs w:val="24"/>
              </w:rPr>
            </w:pPr>
            <w:r w:rsidRPr="00315DED">
              <w:rPr>
                <w:rFonts w:cs="Arial"/>
                <w:szCs w:val="24"/>
              </w:rPr>
              <w:t>N</w:t>
            </w:r>
            <w:r w:rsidR="0012669E" w:rsidRPr="00315DED">
              <w:rPr>
                <w:rFonts w:cs="Arial"/>
                <w:szCs w:val="24"/>
                <w:vertAlign w:val="superscript"/>
              </w:rPr>
              <w:t>o</w:t>
            </w:r>
            <w:r w:rsidR="00121A72" w:rsidRPr="00315DED">
              <w:rPr>
                <w:rFonts w:cs="Arial"/>
                <w:szCs w:val="24"/>
              </w:rPr>
              <w:t> :</w:t>
            </w:r>
          </w:p>
        </w:tc>
        <w:tc>
          <w:tcPr>
            <w:tcW w:w="8676" w:type="dxa"/>
            <w:gridSpan w:val="3"/>
          </w:tcPr>
          <w:p w14:paraId="6D615018" w14:textId="071BB279" w:rsidR="00121A72" w:rsidRPr="00315DED" w:rsidRDefault="000130AD" w:rsidP="00AC5056">
            <w:pPr>
              <w:pStyle w:val="zSoquijdatNoDossier"/>
              <w:ind w:left="142"/>
              <w:rPr>
                <w:rFonts w:cs="Arial"/>
                <w:szCs w:val="24"/>
              </w:rPr>
            </w:pPr>
            <w:r w:rsidRPr="00315DED">
              <w:rPr>
                <w:rFonts w:cs="Arial"/>
                <w:szCs w:val="24"/>
              </w:rPr>
              <w:t>500-17-123323-225</w:t>
            </w:r>
          </w:p>
        </w:tc>
      </w:tr>
      <w:tr w:rsidR="00121A72" w:rsidRPr="00315DED" w14:paraId="10DF213F" w14:textId="77777777" w:rsidTr="00665567">
        <w:tblPrEx>
          <w:tblCellMar>
            <w:left w:w="0" w:type="dxa"/>
            <w:right w:w="0" w:type="dxa"/>
          </w:tblCellMar>
        </w:tblPrEx>
        <w:trPr>
          <w:cantSplit/>
        </w:trPr>
        <w:tc>
          <w:tcPr>
            <w:tcW w:w="1105" w:type="dxa"/>
            <w:gridSpan w:val="2"/>
          </w:tcPr>
          <w:p w14:paraId="4FA6DE69" w14:textId="77777777" w:rsidR="00121A72" w:rsidRPr="00315DED" w:rsidRDefault="00121A72" w:rsidP="00AC5056">
            <w:pPr>
              <w:pStyle w:val="zSoquijlblGreffe"/>
              <w:ind w:left="142"/>
              <w:rPr>
                <w:rFonts w:cs="Arial"/>
                <w:szCs w:val="24"/>
              </w:rPr>
            </w:pPr>
          </w:p>
        </w:tc>
        <w:tc>
          <w:tcPr>
            <w:tcW w:w="8676" w:type="dxa"/>
            <w:gridSpan w:val="3"/>
          </w:tcPr>
          <w:p w14:paraId="4FAF3DB5" w14:textId="1A42418F" w:rsidR="00121A72" w:rsidRPr="00315DED" w:rsidRDefault="00121A72" w:rsidP="00AC5056">
            <w:pPr>
              <w:pStyle w:val="zSoquijdatNoDossierAnt"/>
              <w:ind w:left="142"/>
              <w:rPr>
                <w:rFonts w:cs="Arial"/>
                <w:szCs w:val="24"/>
              </w:rPr>
            </w:pPr>
          </w:p>
        </w:tc>
      </w:tr>
      <w:tr w:rsidR="00121A72" w:rsidRPr="00315DED" w14:paraId="5D75E768" w14:textId="77777777" w:rsidTr="00665567">
        <w:tc>
          <w:tcPr>
            <w:tcW w:w="1036" w:type="dxa"/>
          </w:tcPr>
          <w:p w14:paraId="657A04EB" w14:textId="4142FE00" w:rsidR="00121A72" w:rsidRPr="00315DED" w:rsidRDefault="00121A72" w:rsidP="00AC5056">
            <w:pPr>
              <w:pStyle w:val="zSoquijlblDateJugement"/>
              <w:ind w:left="142"/>
              <w:rPr>
                <w:rFonts w:cs="Arial"/>
                <w:szCs w:val="24"/>
              </w:rPr>
            </w:pPr>
            <w:r w:rsidRPr="00315DED">
              <w:rPr>
                <w:rFonts w:cs="Arial"/>
                <w:szCs w:val="24"/>
              </w:rPr>
              <w:t>DATE </w:t>
            </w:r>
          </w:p>
        </w:tc>
        <w:tc>
          <w:tcPr>
            <w:tcW w:w="8745" w:type="dxa"/>
            <w:gridSpan w:val="4"/>
          </w:tcPr>
          <w:p w14:paraId="0DF37859" w14:textId="73DED162" w:rsidR="00121A72" w:rsidRPr="00315DED" w:rsidRDefault="00863C1E" w:rsidP="00AC5056">
            <w:pPr>
              <w:pStyle w:val="zSoquijdatDateJugement"/>
              <w:ind w:left="142"/>
              <w:rPr>
                <w:rFonts w:cs="Arial"/>
                <w:szCs w:val="24"/>
              </w:rPr>
            </w:pPr>
            <w:r w:rsidRPr="00315DED">
              <w:rPr>
                <w:rFonts w:cs="Arial"/>
                <w:szCs w:val="24"/>
              </w:rPr>
              <w:t>Le</w:t>
            </w:r>
            <w:r w:rsidR="007F18A0" w:rsidRPr="00315DED">
              <w:rPr>
                <w:rFonts w:cs="Arial"/>
                <w:szCs w:val="24"/>
              </w:rPr>
              <w:t xml:space="preserve"> </w:t>
            </w:r>
            <w:r w:rsidR="00127C3B" w:rsidRPr="00315DED">
              <w:rPr>
                <w:rFonts w:cs="Arial"/>
                <w:szCs w:val="24"/>
              </w:rPr>
              <w:t>31 août 2026</w:t>
            </w:r>
          </w:p>
          <w:p w14:paraId="151B9027" w14:textId="574F2B4D" w:rsidR="00C2433A" w:rsidRPr="00315DED" w:rsidRDefault="00C2433A" w:rsidP="00AC5056">
            <w:pPr>
              <w:pStyle w:val="zSoquijdatDateJugement"/>
              <w:ind w:left="142"/>
              <w:rPr>
                <w:rFonts w:cs="Arial"/>
                <w:szCs w:val="24"/>
              </w:rPr>
            </w:pPr>
          </w:p>
        </w:tc>
      </w:tr>
      <w:tr w:rsidR="00121A72" w:rsidRPr="00315DED" w14:paraId="74D0C341" w14:textId="77777777" w:rsidTr="00665567">
        <w:tc>
          <w:tcPr>
            <w:tcW w:w="9781" w:type="dxa"/>
            <w:gridSpan w:val="5"/>
          </w:tcPr>
          <w:p w14:paraId="0F3B6650" w14:textId="55E82011" w:rsidR="00121A72" w:rsidRPr="00315DED" w:rsidRDefault="00121A72" w:rsidP="00AC5056">
            <w:pPr>
              <w:ind w:left="142" w:right="-67"/>
              <w:rPr>
                <w:rFonts w:cs="Arial"/>
                <w:szCs w:val="24"/>
              </w:rPr>
            </w:pPr>
            <w:r w:rsidRPr="00315DED">
              <w:rPr>
                <w:rFonts w:cs="Arial"/>
                <w:szCs w:val="24"/>
              </w:rPr>
              <w:t>_____________________________________________________________________</w:t>
            </w:r>
          </w:p>
        </w:tc>
      </w:tr>
      <w:tr w:rsidR="00121A72" w:rsidRPr="00315DED" w14:paraId="28B0186A" w14:textId="77777777" w:rsidTr="00665567">
        <w:tc>
          <w:tcPr>
            <w:tcW w:w="9781" w:type="dxa"/>
            <w:gridSpan w:val="5"/>
          </w:tcPr>
          <w:p w14:paraId="4FCF039D" w14:textId="77777777" w:rsidR="00121A72" w:rsidRPr="00315DED" w:rsidRDefault="00121A72" w:rsidP="00AC5056">
            <w:pPr>
              <w:ind w:left="142"/>
              <w:rPr>
                <w:rFonts w:cs="Arial"/>
                <w:szCs w:val="24"/>
              </w:rPr>
            </w:pPr>
          </w:p>
          <w:p w14:paraId="07DF9DA9" w14:textId="24E56BBD" w:rsidR="00C77504" w:rsidRPr="00315DED" w:rsidRDefault="00C77504" w:rsidP="00AC5056">
            <w:pPr>
              <w:ind w:left="142"/>
              <w:rPr>
                <w:rFonts w:cs="Arial"/>
                <w:b/>
                <w:bCs/>
                <w:szCs w:val="24"/>
              </w:rPr>
            </w:pPr>
            <w:r w:rsidRPr="00315DED">
              <w:rPr>
                <w:rFonts w:cs="Arial"/>
                <w:szCs w:val="24"/>
              </w:rPr>
              <w:t> </w:t>
            </w:r>
            <w:r w:rsidRPr="00315DED">
              <w:rPr>
                <w:rFonts w:cs="Arial"/>
                <w:b/>
                <w:bCs/>
                <w:szCs w:val="24"/>
              </w:rPr>
              <w:t>SOUS LA PRÉSIDENCE DE L’HONORABLE MARTIN CASTONGUAY, J.C.S.</w:t>
            </w:r>
          </w:p>
        </w:tc>
      </w:tr>
      <w:tr w:rsidR="00121A72" w:rsidRPr="00315DED" w14:paraId="740256A1" w14:textId="77777777" w:rsidTr="00665567">
        <w:tc>
          <w:tcPr>
            <w:tcW w:w="9781" w:type="dxa"/>
            <w:gridSpan w:val="5"/>
          </w:tcPr>
          <w:p w14:paraId="7A1E35C9" w14:textId="727198D2" w:rsidR="00121A72" w:rsidRPr="00315DED" w:rsidRDefault="00121A72" w:rsidP="00AC5056">
            <w:pPr>
              <w:ind w:left="142" w:right="-67"/>
              <w:rPr>
                <w:rFonts w:cs="Arial"/>
                <w:szCs w:val="24"/>
              </w:rPr>
            </w:pPr>
            <w:r w:rsidRPr="00315DED">
              <w:rPr>
                <w:rFonts w:cs="Arial"/>
                <w:szCs w:val="24"/>
              </w:rPr>
              <w:t>_____________________________________________________________________</w:t>
            </w:r>
          </w:p>
        </w:tc>
      </w:tr>
      <w:tr w:rsidR="00121A72" w:rsidRPr="00315DED" w14:paraId="71111C91" w14:textId="77777777" w:rsidTr="00665567">
        <w:tc>
          <w:tcPr>
            <w:tcW w:w="9781" w:type="dxa"/>
            <w:gridSpan w:val="5"/>
          </w:tcPr>
          <w:p w14:paraId="18C24D03" w14:textId="77777777" w:rsidR="00863C1E" w:rsidRPr="00315DED" w:rsidRDefault="00863C1E" w:rsidP="00AC5056">
            <w:pPr>
              <w:pStyle w:val="zSoquijlblTitrePartie"/>
              <w:ind w:left="142"/>
              <w:rPr>
                <w:rFonts w:cs="Arial"/>
                <w:szCs w:val="24"/>
              </w:rPr>
            </w:pPr>
          </w:p>
        </w:tc>
      </w:tr>
      <w:tr w:rsidR="00121A72" w:rsidRPr="00315DED" w14:paraId="1990D665" w14:textId="77777777" w:rsidTr="00665567">
        <w:tc>
          <w:tcPr>
            <w:tcW w:w="9781" w:type="dxa"/>
            <w:gridSpan w:val="5"/>
          </w:tcPr>
          <w:p w14:paraId="41CBAF2A" w14:textId="77777777" w:rsidR="001C2B6E" w:rsidRPr="00315DED" w:rsidRDefault="001C2B6E" w:rsidP="00AC5056">
            <w:pPr>
              <w:pStyle w:val="zSoquijdatNomPartieDem"/>
              <w:ind w:left="142"/>
              <w:rPr>
                <w:rFonts w:cs="Arial"/>
                <w:szCs w:val="24"/>
              </w:rPr>
            </w:pPr>
          </w:p>
          <w:p w14:paraId="2DDE1168" w14:textId="77777777" w:rsidR="001E47F4" w:rsidRPr="00315DED" w:rsidRDefault="001E47F4" w:rsidP="00AC5056">
            <w:pPr>
              <w:pStyle w:val="zSoquijdatNomPartieDem"/>
              <w:ind w:left="142"/>
              <w:rPr>
                <w:rFonts w:cs="Arial"/>
                <w:szCs w:val="24"/>
              </w:rPr>
            </w:pPr>
          </w:p>
          <w:p w14:paraId="790D9818" w14:textId="5A31C126" w:rsidR="00121A72" w:rsidRPr="00315DED" w:rsidRDefault="000130AD" w:rsidP="00AC5056">
            <w:pPr>
              <w:pStyle w:val="zSoquijdatNomPartieDem"/>
              <w:ind w:left="142"/>
              <w:rPr>
                <w:rFonts w:cs="Arial"/>
                <w:szCs w:val="24"/>
              </w:rPr>
            </w:pPr>
            <w:r w:rsidRPr="00315DED">
              <w:rPr>
                <w:rFonts w:cs="Arial"/>
                <w:szCs w:val="24"/>
              </w:rPr>
              <w:t>MARC OUELLET</w:t>
            </w:r>
          </w:p>
        </w:tc>
      </w:tr>
      <w:tr w:rsidR="00121A72" w:rsidRPr="00315DED" w14:paraId="40EF0430" w14:textId="77777777" w:rsidTr="00665567">
        <w:tc>
          <w:tcPr>
            <w:tcW w:w="9781" w:type="dxa"/>
            <w:gridSpan w:val="5"/>
          </w:tcPr>
          <w:p w14:paraId="40B745DE" w14:textId="77777777" w:rsidR="00863C1E" w:rsidRPr="00315DED" w:rsidRDefault="00863C1E" w:rsidP="00AC5056">
            <w:pPr>
              <w:pStyle w:val="zSoquijdatQtePartieDem"/>
              <w:ind w:left="142"/>
              <w:rPr>
                <w:rFonts w:cs="Arial"/>
                <w:szCs w:val="24"/>
              </w:rPr>
            </w:pPr>
          </w:p>
          <w:p w14:paraId="647D95F7" w14:textId="0FBA463E" w:rsidR="00121A72" w:rsidRPr="00315DED" w:rsidRDefault="00244E3A" w:rsidP="00AC5056">
            <w:pPr>
              <w:pStyle w:val="zSoquijdatQtePartieDem"/>
              <w:ind w:left="142"/>
              <w:rPr>
                <w:rFonts w:cs="Arial"/>
                <w:szCs w:val="24"/>
              </w:rPr>
            </w:pPr>
            <w:r w:rsidRPr="00315DED">
              <w:rPr>
                <w:rFonts w:cs="Arial"/>
                <w:szCs w:val="24"/>
              </w:rPr>
              <w:tab/>
            </w:r>
            <w:r w:rsidRPr="00315DED">
              <w:rPr>
                <w:rFonts w:cs="Arial"/>
                <w:szCs w:val="24"/>
              </w:rPr>
              <w:tab/>
            </w:r>
            <w:r w:rsidRPr="00315DED">
              <w:rPr>
                <w:rFonts w:cs="Arial"/>
                <w:szCs w:val="24"/>
              </w:rPr>
              <w:tab/>
            </w:r>
            <w:r w:rsidR="00187537" w:rsidRPr="00315DED">
              <w:rPr>
                <w:rFonts w:cs="Arial"/>
                <w:szCs w:val="24"/>
              </w:rPr>
              <w:t>Demande</w:t>
            </w:r>
            <w:r w:rsidR="00733A70" w:rsidRPr="00315DED">
              <w:rPr>
                <w:rFonts w:cs="Arial"/>
                <w:szCs w:val="24"/>
              </w:rPr>
              <w:t>ur</w:t>
            </w:r>
          </w:p>
        </w:tc>
      </w:tr>
      <w:tr w:rsidR="00121A72" w:rsidRPr="00315DED" w14:paraId="5AFB3D4E" w14:textId="77777777" w:rsidTr="00665567">
        <w:tc>
          <w:tcPr>
            <w:tcW w:w="9781" w:type="dxa"/>
            <w:gridSpan w:val="5"/>
          </w:tcPr>
          <w:p w14:paraId="6046C3E9" w14:textId="77777777" w:rsidR="001C2B6E" w:rsidRPr="00315DED" w:rsidRDefault="001C2B6E" w:rsidP="00AC5056">
            <w:pPr>
              <w:pStyle w:val="zSoquijlblLienParties"/>
              <w:ind w:left="142"/>
              <w:rPr>
                <w:rFonts w:cs="Arial"/>
                <w:szCs w:val="24"/>
              </w:rPr>
            </w:pPr>
          </w:p>
          <w:p w14:paraId="2C808F03" w14:textId="3E0BA85D" w:rsidR="00121A72" w:rsidRPr="00315DED" w:rsidRDefault="00121A72" w:rsidP="00AC5056">
            <w:pPr>
              <w:pStyle w:val="zSoquijlblLienParties"/>
              <w:ind w:left="142"/>
              <w:rPr>
                <w:rFonts w:cs="Arial"/>
                <w:szCs w:val="24"/>
              </w:rPr>
            </w:pPr>
            <w:r w:rsidRPr="00315DED">
              <w:rPr>
                <w:rFonts w:cs="Arial"/>
                <w:szCs w:val="24"/>
              </w:rPr>
              <w:t>c.</w:t>
            </w:r>
          </w:p>
        </w:tc>
      </w:tr>
      <w:tr w:rsidR="00121A72" w:rsidRPr="00315DED" w14:paraId="083DFA92" w14:textId="77777777" w:rsidTr="00665567">
        <w:tc>
          <w:tcPr>
            <w:tcW w:w="9781" w:type="dxa"/>
            <w:gridSpan w:val="5"/>
          </w:tcPr>
          <w:p w14:paraId="786C9DB7" w14:textId="77777777" w:rsidR="00D35069" w:rsidRPr="00315DED" w:rsidRDefault="00D35069" w:rsidP="00AC5056">
            <w:pPr>
              <w:pStyle w:val="zSoquijdatNomPartieDef"/>
              <w:ind w:left="142"/>
              <w:rPr>
                <w:rFonts w:cs="Arial"/>
                <w:szCs w:val="24"/>
              </w:rPr>
            </w:pPr>
          </w:p>
          <w:p w14:paraId="683C9181" w14:textId="77777777" w:rsidR="001C2B6E" w:rsidRPr="00315DED" w:rsidRDefault="001C2B6E" w:rsidP="00AC5056">
            <w:pPr>
              <w:pStyle w:val="zSoquijdatNomPartieDef"/>
              <w:ind w:left="142"/>
              <w:rPr>
                <w:rFonts w:cs="Arial"/>
                <w:szCs w:val="24"/>
              </w:rPr>
            </w:pPr>
          </w:p>
          <w:p w14:paraId="736BC3A8" w14:textId="15D6B077" w:rsidR="00121A72" w:rsidRPr="00315DED" w:rsidRDefault="000130AD" w:rsidP="00AC5056">
            <w:pPr>
              <w:pStyle w:val="zSoquijdatNomPartieDef"/>
              <w:ind w:left="142"/>
              <w:rPr>
                <w:rFonts w:cs="Arial"/>
                <w:szCs w:val="24"/>
              </w:rPr>
            </w:pPr>
            <w:r w:rsidRPr="00315DED">
              <w:rPr>
                <w:rFonts w:cs="Arial"/>
                <w:szCs w:val="24"/>
              </w:rPr>
              <w:t>PAMELA GROLEAU</w:t>
            </w:r>
          </w:p>
        </w:tc>
      </w:tr>
      <w:tr w:rsidR="00121A72" w:rsidRPr="00315DED" w14:paraId="5AF48FD4" w14:textId="77777777" w:rsidTr="00665567">
        <w:tc>
          <w:tcPr>
            <w:tcW w:w="9781" w:type="dxa"/>
            <w:gridSpan w:val="5"/>
          </w:tcPr>
          <w:p w14:paraId="52F41F90" w14:textId="77777777" w:rsidR="00244E3A" w:rsidRPr="00315DED" w:rsidRDefault="00244E3A" w:rsidP="00AC5056">
            <w:pPr>
              <w:pStyle w:val="zSoquijdatQtePartieDef"/>
              <w:ind w:left="142"/>
              <w:rPr>
                <w:rFonts w:cs="Arial"/>
                <w:szCs w:val="24"/>
              </w:rPr>
            </w:pPr>
          </w:p>
          <w:p w14:paraId="4CC2744D" w14:textId="1C15B524" w:rsidR="00121A72" w:rsidRPr="00315DED" w:rsidRDefault="00244E3A" w:rsidP="00AC5056">
            <w:pPr>
              <w:pStyle w:val="zSoquijdatQtePartieDem"/>
              <w:ind w:left="142"/>
              <w:rPr>
                <w:rFonts w:cs="Arial"/>
                <w:szCs w:val="24"/>
              </w:rPr>
            </w:pPr>
            <w:r w:rsidRPr="00315DED">
              <w:rPr>
                <w:rFonts w:cs="Arial"/>
                <w:szCs w:val="24"/>
              </w:rPr>
              <w:tab/>
            </w:r>
            <w:r w:rsidRPr="00315DED">
              <w:rPr>
                <w:rFonts w:cs="Arial"/>
                <w:szCs w:val="24"/>
              </w:rPr>
              <w:tab/>
            </w:r>
            <w:r w:rsidRPr="00315DED">
              <w:rPr>
                <w:rFonts w:cs="Arial"/>
                <w:szCs w:val="24"/>
              </w:rPr>
              <w:tab/>
              <w:t>Défenderesse</w:t>
            </w:r>
          </w:p>
        </w:tc>
      </w:tr>
      <w:tr w:rsidR="00121A72" w:rsidRPr="00315DED" w14:paraId="43B6017D" w14:textId="77777777" w:rsidTr="00665567">
        <w:tc>
          <w:tcPr>
            <w:tcW w:w="9781" w:type="dxa"/>
            <w:gridSpan w:val="5"/>
          </w:tcPr>
          <w:p w14:paraId="733E9A65" w14:textId="77777777" w:rsidR="00121A72" w:rsidRPr="00315DED" w:rsidRDefault="00121A72" w:rsidP="00AC5056">
            <w:pPr>
              <w:ind w:left="142" w:right="-95"/>
              <w:rPr>
                <w:rFonts w:cs="Arial"/>
                <w:szCs w:val="24"/>
              </w:rPr>
            </w:pPr>
          </w:p>
        </w:tc>
      </w:tr>
      <w:tr w:rsidR="00121A72" w:rsidRPr="00315DED" w14:paraId="6BD5E3FE" w14:textId="77777777" w:rsidTr="00665567">
        <w:tc>
          <w:tcPr>
            <w:tcW w:w="9781" w:type="dxa"/>
            <w:gridSpan w:val="5"/>
          </w:tcPr>
          <w:p w14:paraId="3863E85C" w14:textId="7BC5E866" w:rsidR="00121A72" w:rsidRPr="00315DED" w:rsidRDefault="00121A72" w:rsidP="00AC5056">
            <w:pPr>
              <w:ind w:left="142" w:right="-95"/>
              <w:rPr>
                <w:rFonts w:cs="Arial"/>
                <w:szCs w:val="24"/>
              </w:rPr>
            </w:pPr>
            <w:r w:rsidRPr="00315DED">
              <w:rPr>
                <w:rFonts w:cs="Arial"/>
                <w:szCs w:val="24"/>
              </w:rPr>
              <w:t>_____________________________________________________________________</w:t>
            </w:r>
          </w:p>
        </w:tc>
      </w:tr>
      <w:tr w:rsidR="00121A72" w:rsidRPr="00315DED" w14:paraId="7CC99C28" w14:textId="77777777" w:rsidTr="00665567">
        <w:tc>
          <w:tcPr>
            <w:tcW w:w="9781" w:type="dxa"/>
            <w:gridSpan w:val="5"/>
          </w:tcPr>
          <w:p w14:paraId="0798678F" w14:textId="77777777" w:rsidR="00121A72" w:rsidRPr="00315DED" w:rsidRDefault="00121A72" w:rsidP="00AC5056">
            <w:pPr>
              <w:ind w:left="142"/>
              <w:jc w:val="center"/>
              <w:rPr>
                <w:rFonts w:cs="Arial"/>
                <w:szCs w:val="24"/>
              </w:rPr>
            </w:pPr>
          </w:p>
        </w:tc>
      </w:tr>
      <w:tr w:rsidR="00121A72" w:rsidRPr="00315DED" w14:paraId="78D6247E" w14:textId="77777777" w:rsidTr="00665567">
        <w:tc>
          <w:tcPr>
            <w:tcW w:w="9781" w:type="dxa"/>
            <w:gridSpan w:val="5"/>
          </w:tcPr>
          <w:p w14:paraId="3E4A032D" w14:textId="77777777" w:rsidR="00C5623A" w:rsidRPr="00315DED" w:rsidRDefault="00C5623A" w:rsidP="00AC5056">
            <w:pPr>
              <w:pStyle w:val="zSoquijlblTypeDocument"/>
              <w:ind w:left="142"/>
              <w:rPr>
                <w:rFonts w:cs="Arial"/>
                <w:b/>
                <w:bCs/>
                <w:szCs w:val="24"/>
              </w:rPr>
            </w:pPr>
          </w:p>
          <w:p w14:paraId="0A03BAD8" w14:textId="1DFAEC5A" w:rsidR="000130AD" w:rsidRPr="00315DED" w:rsidRDefault="00121A72" w:rsidP="00AC5056">
            <w:pPr>
              <w:pStyle w:val="zSoquijlblTypeDocument"/>
              <w:ind w:left="142"/>
              <w:rPr>
                <w:rFonts w:cs="Arial"/>
                <w:szCs w:val="24"/>
              </w:rPr>
            </w:pPr>
            <w:r w:rsidRPr="00315DED">
              <w:rPr>
                <w:rFonts w:cs="Arial"/>
                <w:b/>
                <w:bCs/>
                <w:szCs w:val="24"/>
              </w:rPr>
              <w:t>JUGEMENT</w:t>
            </w:r>
          </w:p>
          <w:p w14:paraId="5D78A81C" w14:textId="07D2DAD5" w:rsidR="00244E3A" w:rsidRPr="00315DED" w:rsidRDefault="00244E3A" w:rsidP="00AC5056">
            <w:pPr>
              <w:pStyle w:val="zSoquijlblTypeDocument"/>
              <w:ind w:left="142"/>
              <w:rPr>
                <w:rFonts w:cs="Arial"/>
                <w:szCs w:val="24"/>
              </w:rPr>
            </w:pPr>
          </w:p>
        </w:tc>
      </w:tr>
      <w:tr w:rsidR="00121A72" w:rsidRPr="00315DED" w14:paraId="04707A54" w14:textId="77777777" w:rsidTr="00665567">
        <w:tc>
          <w:tcPr>
            <w:tcW w:w="9781" w:type="dxa"/>
            <w:gridSpan w:val="5"/>
          </w:tcPr>
          <w:p w14:paraId="4A42EC4F" w14:textId="0BC5B158" w:rsidR="00121A72" w:rsidRPr="00315DED" w:rsidRDefault="00121A72" w:rsidP="00AC5056">
            <w:pPr>
              <w:ind w:left="142" w:right="-70"/>
              <w:rPr>
                <w:rFonts w:cs="Arial"/>
                <w:szCs w:val="24"/>
              </w:rPr>
            </w:pPr>
            <w:r w:rsidRPr="00315DED">
              <w:rPr>
                <w:rFonts w:cs="Arial"/>
                <w:szCs w:val="24"/>
              </w:rPr>
              <w:t>_____________________________________________________________________</w:t>
            </w:r>
          </w:p>
        </w:tc>
      </w:tr>
    </w:tbl>
    <w:p w14:paraId="5375E5A8" w14:textId="77777777" w:rsidR="00D35069" w:rsidRPr="00315DED" w:rsidRDefault="00D35069" w:rsidP="00AC5056">
      <w:pPr>
        <w:pStyle w:val="Titre1"/>
        <w:spacing w:before="360"/>
        <w:ind w:left="142" w:firstLine="0"/>
        <w:rPr>
          <w:rFonts w:cs="Arial"/>
          <w:szCs w:val="24"/>
          <w:u w:val="none"/>
        </w:rPr>
      </w:pPr>
      <w:bookmarkStart w:id="0" w:name="_Toc45807135"/>
      <w:bookmarkStart w:id="1" w:name="_Toc56776731"/>
      <w:bookmarkStart w:id="2" w:name="_Toc430945543"/>
      <w:r w:rsidRPr="00315DED">
        <w:rPr>
          <w:rFonts w:cs="Arial"/>
          <w:szCs w:val="24"/>
          <w:u w:val="none"/>
        </w:rPr>
        <w:br w:type="page"/>
      </w:r>
    </w:p>
    <w:sdt>
      <w:sdtPr>
        <w:rPr>
          <w:rFonts w:ascii="Arial" w:hAnsi="Arial" w:cs="Arial"/>
          <w:b w:val="0"/>
          <w:bCs w:val="0"/>
          <w:color w:val="auto"/>
          <w:sz w:val="17"/>
          <w:szCs w:val="17"/>
          <w:lang w:val="fr-FR" w:eastAsia="fr-FR"/>
        </w:rPr>
        <w:id w:val="1064828087"/>
        <w:docPartObj>
          <w:docPartGallery w:val="Table of Contents"/>
          <w:docPartUnique/>
        </w:docPartObj>
      </w:sdtPr>
      <w:sdtEndPr>
        <w:rPr>
          <w:sz w:val="2"/>
          <w:szCs w:val="2"/>
        </w:rPr>
      </w:sdtEndPr>
      <w:sdtContent>
        <w:p w14:paraId="34877CF6" w14:textId="6DABF41F" w:rsidR="00D35069" w:rsidRPr="00BD5B28" w:rsidRDefault="00D35069" w:rsidP="00AC5056">
          <w:pPr>
            <w:pStyle w:val="En-ttedetabledesmatires"/>
            <w:spacing w:line="240" w:lineRule="auto"/>
            <w:jc w:val="center"/>
            <w:rPr>
              <w:rFonts w:ascii="Arial" w:hAnsi="Arial" w:cs="Arial"/>
              <w:color w:val="auto"/>
              <w:sz w:val="24"/>
              <w:szCs w:val="24"/>
              <w:u w:val="single"/>
              <w:lang w:val="fr-FR"/>
            </w:rPr>
          </w:pPr>
          <w:r w:rsidRPr="00BD5B28">
            <w:rPr>
              <w:rFonts w:ascii="Arial" w:hAnsi="Arial" w:cs="Arial"/>
              <w:color w:val="auto"/>
              <w:sz w:val="24"/>
              <w:szCs w:val="24"/>
              <w:u w:val="single"/>
              <w:lang w:val="fr-FR"/>
            </w:rPr>
            <w:t>T</w:t>
          </w:r>
          <w:r w:rsidR="00BD5B28">
            <w:rPr>
              <w:rFonts w:ascii="Arial" w:hAnsi="Arial" w:cs="Arial"/>
              <w:color w:val="auto"/>
              <w:sz w:val="24"/>
              <w:szCs w:val="24"/>
              <w:u w:val="single"/>
              <w:lang w:val="fr-FR"/>
            </w:rPr>
            <w:t>ABLE DES MATIÈRES</w:t>
          </w:r>
        </w:p>
        <w:p w14:paraId="2C7BCEA1" w14:textId="77777777" w:rsidR="00AC5056" w:rsidRPr="00AC5056" w:rsidRDefault="00AC5056" w:rsidP="00AC5056">
          <w:pPr>
            <w:rPr>
              <w:lang w:val="fr-FR" w:eastAsia="fr-CA"/>
            </w:rPr>
          </w:pPr>
        </w:p>
        <w:p w14:paraId="2AE3EA94" w14:textId="77777777" w:rsidR="00D35069" w:rsidRPr="00315DED" w:rsidRDefault="00D35069" w:rsidP="00AC5056">
          <w:pPr>
            <w:rPr>
              <w:rFonts w:cs="Arial"/>
              <w:sz w:val="2"/>
              <w:szCs w:val="2"/>
              <w:lang w:val="fr-FR" w:eastAsia="fr-CA"/>
            </w:rPr>
          </w:pPr>
        </w:p>
        <w:p w14:paraId="69C94DBD" w14:textId="1CB1E294"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r>
            <w:rPr>
              <w:rFonts w:cs="Arial"/>
              <w:sz w:val="22"/>
              <w:szCs w:val="22"/>
            </w:rPr>
            <w:t>1. APERÇU</w:t>
          </w:r>
          <w:r>
            <w:rPr>
              <w:rFonts w:cs="Arial"/>
              <w:sz w:val="22"/>
              <w:szCs w:val="22"/>
            </w:rPr>
            <w:tab/>
            <w:t>3</w:t>
          </w:r>
          <w:r w:rsidR="00D35069" w:rsidRPr="00BD5B28">
            <w:rPr>
              <w:rFonts w:cs="Arial"/>
              <w:sz w:val="22"/>
              <w:szCs w:val="22"/>
            </w:rPr>
            <w:fldChar w:fldCharType="begin"/>
          </w:r>
          <w:r w:rsidR="00D35069" w:rsidRPr="00BD5B28">
            <w:rPr>
              <w:rFonts w:cs="Arial"/>
              <w:sz w:val="22"/>
              <w:szCs w:val="22"/>
            </w:rPr>
            <w:instrText xml:space="preserve"> TOC \o "1-3" \h \z \u </w:instrText>
          </w:r>
          <w:r w:rsidR="00D35069" w:rsidRPr="00BD5B28">
            <w:rPr>
              <w:rFonts w:cs="Arial"/>
              <w:sz w:val="22"/>
              <w:szCs w:val="22"/>
            </w:rPr>
            <w:fldChar w:fldCharType="separate"/>
          </w:r>
          <w:hyperlink w:anchor="_Toc239059759" w:history="1"/>
        </w:p>
        <w:p w14:paraId="6AB82B0B" w14:textId="1E198649"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60" w:history="1">
            <w:r>
              <w:rPr>
                <w:rStyle w:val="Hyperlien"/>
                <w:rFonts w:cs="Arial"/>
                <w:noProof/>
                <w:sz w:val="22"/>
                <w:szCs w:val="22"/>
              </w:rPr>
              <w:t>2. LES PROTAGONISTES</w:t>
            </w:r>
            <w:r>
              <w:rPr>
                <w:rStyle w:val="Hyperlien"/>
                <w:rFonts w:cs="Arial"/>
                <w:noProof/>
                <w:sz w:val="22"/>
                <w:szCs w:val="22"/>
              </w:rPr>
              <w:tab/>
              <w:t>4</w:t>
            </w:r>
          </w:hyperlink>
        </w:p>
        <w:p w14:paraId="3658279A" w14:textId="68697B84"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1" w:history="1">
            <w:r>
              <w:rPr>
                <w:rStyle w:val="Hyperlien"/>
                <w:rFonts w:cs="Arial"/>
                <w:noProof/>
                <w:sz w:val="22"/>
                <w:szCs w:val="22"/>
              </w:rPr>
              <w:t>2.1  Pamela Groleau</w:t>
            </w:r>
            <w:r>
              <w:rPr>
                <w:rStyle w:val="Hyperlien"/>
                <w:rFonts w:cs="Arial"/>
                <w:noProof/>
                <w:sz w:val="22"/>
                <w:szCs w:val="22"/>
              </w:rPr>
              <w:tab/>
              <w:t>4</w:t>
            </w:r>
          </w:hyperlink>
        </w:p>
        <w:p w14:paraId="6EF41A48" w14:textId="6E6103D8"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2" w:history="1">
            <w:r>
              <w:rPr>
                <w:rStyle w:val="Hyperlien"/>
                <w:rFonts w:cs="Arial"/>
                <w:noProof/>
                <w:sz w:val="22"/>
                <w:szCs w:val="22"/>
              </w:rPr>
              <w:t>2.2  Le Cardinal Ouellet</w:t>
            </w:r>
            <w:r>
              <w:rPr>
                <w:rStyle w:val="Hyperlien"/>
                <w:rFonts w:cs="Arial"/>
                <w:noProof/>
                <w:sz w:val="22"/>
                <w:szCs w:val="22"/>
              </w:rPr>
              <w:tab/>
              <w:t>5</w:t>
            </w:r>
          </w:hyperlink>
        </w:p>
        <w:p w14:paraId="25A1261B" w14:textId="3D3196A5"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63" w:history="1">
            <w:r>
              <w:rPr>
                <w:rStyle w:val="Hyperlien"/>
                <w:rFonts w:cs="Arial"/>
                <w:noProof/>
                <w:sz w:val="22"/>
                <w:szCs w:val="22"/>
              </w:rPr>
              <w:t>3. LE DROIT APPLICABLE</w:t>
            </w:r>
            <w:r>
              <w:rPr>
                <w:rStyle w:val="Hyperlien"/>
                <w:rFonts w:cs="Arial"/>
                <w:noProof/>
                <w:sz w:val="22"/>
                <w:szCs w:val="22"/>
              </w:rPr>
              <w:tab/>
              <w:t>7</w:t>
            </w:r>
          </w:hyperlink>
        </w:p>
        <w:p w14:paraId="323FADA8" w14:textId="1D6F95E8"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64" w:history="1">
            <w:r>
              <w:rPr>
                <w:rStyle w:val="Hyperlien"/>
                <w:rFonts w:cs="Arial"/>
                <w:noProof/>
                <w:sz w:val="22"/>
                <w:szCs w:val="22"/>
              </w:rPr>
              <w:t xml:space="preserve">4. DESCRIPTION DES TENANTS ET ABOUTISSANTS DE L’ACTION COLLECTIVE </w:t>
            </w:r>
            <w:r>
              <w:rPr>
                <w:rStyle w:val="Hyperlien"/>
                <w:rFonts w:cs="Arial"/>
                <w:noProof/>
                <w:sz w:val="22"/>
                <w:szCs w:val="22"/>
              </w:rPr>
              <w:br/>
              <w:t>FAISANT ÉTAT DES INTERACTIONS ENTRE MADAME GROLEAU ET LE CARDINAL OUELLET</w:t>
            </w:r>
            <w:r>
              <w:rPr>
                <w:rStyle w:val="Hyperlien"/>
                <w:rFonts w:cs="Arial"/>
                <w:noProof/>
                <w:sz w:val="22"/>
                <w:szCs w:val="22"/>
              </w:rPr>
              <w:tab/>
              <w:t>12</w:t>
            </w:r>
          </w:hyperlink>
        </w:p>
        <w:p w14:paraId="4FF5C352" w14:textId="345246BD"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65" w:history="1">
            <w:r>
              <w:rPr>
                <w:rStyle w:val="Hyperlien"/>
                <w:rFonts w:cs="Arial"/>
                <w:noProof/>
                <w:sz w:val="22"/>
                <w:szCs w:val="22"/>
              </w:rPr>
              <w:t>5. PRÉSENTATION DES FAITS AINSI QUE DE L’ÉVOLUTION DE LA VERSION DE MADAME GROLEAU QUANT AUX ÉVÉNEMENTS REPROCHÉS AU CARDINAL OUELLET</w:t>
            </w:r>
            <w:r>
              <w:rPr>
                <w:rStyle w:val="Hyperlien"/>
                <w:rFonts w:cs="Arial"/>
                <w:noProof/>
                <w:sz w:val="22"/>
                <w:szCs w:val="22"/>
              </w:rPr>
              <w:tab/>
              <w:t>16</w:t>
            </w:r>
          </w:hyperlink>
        </w:p>
        <w:p w14:paraId="225310F5" w14:textId="1FB92B22"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6" w:history="1">
            <w:r>
              <w:rPr>
                <w:rStyle w:val="Hyperlien"/>
                <w:rFonts w:cs="Arial"/>
                <w:noProof/>
                <w:sz w:val="22"/>
                <w:szCs w:val="22"/>
              </w:rPr>
              <w:t>5.1  Le premier événement en 2008</w:t>
            </w:r>
            <w:r>
              <w:rPr>
                <w:rStyle w:val="Hyperlien"/>
                <w:rFonts w:cs="Arial"/>
                <w:noProof/>
                <w:sz w:val="22"/>
                <w:szCs w:val="22"/>
              </w:rPr>
              <w:tab/>
              <w:t>17</w:t>
            </w:r>
          </w:hyperlink>
        </w:p>
        <w:p w14:paraId="67BE5D9E" w14:textId="4B0BC8F7"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7" w:history="1">
            <w:r>
              <w:rPr>
                <w:rStyle w:val="Hyperlien"/>
                <w:rFonts w:cs="Arial"/>
                <w:noProof/>
                <w:sz w:val="22"/>
                <w:szCs w:val="22"/>
              </w:rPr>
              <w:t>5.2  Le deuxième événement</w:t>
            </w:r>
            <w:r>
              <w:rPr>
                <w:rStyle w:val="Hyperlien"/>
                <w:rFonts w:cs="Arial"/>
                <w:noProof/>
                <w:sz w:val="22"/>
                <w:szCs w:val="22"/>
              </w:rPr>
              <w:tab/>
              <w:t>18</w:t>
            </w:r>
          </w:hyperlink>
        </w:p>
        <w:p w14:paraId="0D1A75B4" w14:textId="3BF88C90"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8" w:history="1">
            <w:r>
              <w:rPr>
                <w:rStyle w:val="Hyperlien"/>
                <w:rFonts w:cs="Arial"/>
                <w:noProof/>
                <w:sz w:val="22"/>
                <w:szCs w:val="22"/>
              </w:rPr>
              <w:t>5.3  Le troisième événement</w:t>
            </w:r>
            <w:r>
              <w:rPr>
                <w:rStyle w:val="Hyperlien"/>
                <w:rFonts w:cs="Arial"/>
                <w:noProof/>
                <w:sz w:val="22"/>
                <w:szCs w:val="22"/>
              </w:rPr>
              <w:tab/>
              <w:t>20</w:t>
            </w:r>
          </w:hyperlink>
        </w:p>
        <w:p w14:paraId="4B22452B" w14:textId="1B08FBC0"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69" w:history="1">
            <w:r>
              <w:rPr>
                <w:rStyle w:val="Hyperlien"/>
                <w:rFonts w:cs="Arial"/>
                <w:noProof/>
                <w:sz w:val="22"/>
                <w:szCs w:val="22"/>
              </w:rPr>
              <w:t>5.4  Le quatrième événement</w:t>
            </w:r>
            <w:r>
              <w:rPr>
                <w:rStyle w:val="Hyperlien"/>
                <w:rFonts w:cs="Arial"/>
                <w:noProof/>
                <w:sz w:val="22"/>
                <w:szCs w:val="22"/>
              </w:rPr>
              <w:tab/>
              <w:t>21</w:t>
            </w:r>
          </w:hyperlink>
        </w:p>
        <w:p w14:paraId="7CC46719" w14:textId="42A09D6C"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70" w:history="1">
            <w:r>
              <w:rPr>
                <w:rStyle w:val="Hyperlien"/>
                <w:rFonts w:cs="Arial"/>
                <w:noProof/>
                <w:sz w:val="22"/>
                <w:szCs w:val="22"/>
              </w:rPr>
              <w:t>6. L’ÉVÉNEMENT DE MÉLISSA TRÉPANIER</w:t>
            </w:r>
            <w:r>
              <w:rPr>
                <w:rStyle w:val="Hyperlien"/>
                <w:rFonts w:cs="Arial"/>
                <w:noProof/>
                <w:sz w:val="22"/>
                <w:szCs w:val="22"/>
              </w:rPr>
              <w:tab/>
              <w:t>26</w:t>
            </w:r>
          </w:hyperlink>
        </w:p>
        <w:p w14:paraId="15B41A2D" w14:textId="4A86199E"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71" w:history="1">
            <w:r>
              <w:rPr>
                <w:rStyle w:val="Hyperlien"/>
                <w:rFonts w:cs="Arial"/>
                <w:noProof/>
                <w:sz w:val="22"/>
                <w:szCs w:val="22"/>
              </w:rPr>
              <w:t>7. L’OBJECTION À LA PREUVE D’ACTES SIMILAIRES OFFERTE PAR MARIE-LOUISE MOREAU</w:t>
            </w:r>
            <w:r>
              <w:rPr>
                <w:rStyle w:val="Hyperlien"/>
                <w:rFonts w:cs="Arial"/>
                <w:noProof/>
                <w:sz w:val="22"/>
                <w:szCs w:val="22"/>
              </w:rPr>
              <w:tab/>
              <w:t>28</w:t>
            </w:r>
          </w:hyperlink>
        </w:p>
        <w:p w14:paraId="395CFFFF" w14:textId="0F293611"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72" w:history="1">
            <w:r>
              <w:rPr>
                <w:rStyle w:val="Hyperlien"/>
                <w:rFonts w:cs="Arial"/>
                <w:noProof/>
                <w:sz w:val="22"/>
                <w:szCs w:val="22"/>
              </w:rPr>
              <w:t>8. LA COUVERTURE MÉDIATIQUE ACCORDÉE AUX PROPOS DE MADAME GROLEAU TANT POUR SA PLAINTE AUPRÈS DU PAPE FRANÇOIS QUE DANS LA CADRE DE L’ACTION COLLECTIVE ET SES EFFETS SUR LE CARDINAL OUELLET</w:t>
            </w:r>
            <w:r>
              <w:rPr>
                <w:rStyle w:val="Hyperlien"/>
                <w:rFonts w:cs="Arial"/>
                <w:noProof/>
                <w:sz w:val="22"/>
                <w:szCs w:val="22"/>
              </w:rPr>
              <w:tab/>
              <w:t>31</w:t>
            </w:r>
          </w:hyperlink>
        </w:p>
        <w:p w14:paraId="3FD5B6B3" w14:textId="527C733E"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73" w:history="1">
            <w:r>
              <w:rPr>
                <w:rStyle w:val="Hyperlien"/>
                <w:rFonts w:cs="Arial"/>
                <w:noProof/>
                <w:sz w:val="22"/>
                <w:szCs w:val="22"/>
              </w:rPr>
              <w:t>9. LA POSITION DES PARTIES</w:t>
            </w:r>
            <w:r>
              <w:rPr>
                <w:rStyle w:val="Hyperlien"/>
                <w:rFonts w:cs="Arial"/>
                <w:noProof/>
                <w:sz w:val="22"/>
                <w:szCs w:val="22"/>
              </w:rPr>
              <w:tab/>
              <w:t>36</w:t>
            </w:r>
          </w:hyperlink>
        </w:p>
        <w:p w14:paraId="04CEBB6F" w14:textId="2EB62DF7"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74" w:history="1">
            <w:r>
              <w:rPr>
                <w:rStyle w:val="Hyperlien"/>
                <w:rFonts w:cs="Arial"/>
                <w:noProof/>
                <w:sz w:val="22"/>
                <w:szCs w:val="22"/>
              </w:rPr>
              <w:t>9.1  Cardinal Ouellet</w:t>
            </w:r>
            <w:r>
              <w:rPr>
                <w:rStyle w:val="Hyperlien"/>
                <w:rFonts w:cs="Arial"/>
                <w:noProof/>
                <w:sz w:val="22"/>
                <w:szCs w:val="22"/>
              </w:rPr>
              <w:tab/>
              <w:t>36</w:t>
            </w:r>
          </w:hyperlink>
        </w:p>
        <w:p w14:paraId="09F952F7" w14:textId="202B496A"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75" w:history="1">
            <w:r>
              <w:rPr>
                <w:rStyle w:val="Hyperlien"/>
                <w:rFonts w:cs="Arial"/>
                <w:noProof/>
                <w:sz w:val="22"/>
                <w:szCs w:val="22"/>
              </w:rPr>
              <w:t>9.2  Madame Groleau</w:t>
            </w:r>
            <w:r>
              <w:rPr>
                <w:rStyle w:val="Hyperlien"/>
                <w:rFonts w:cs="Arial"/>
                <w:noProof/>
                <w:sz w:val="22"/>
                <w:szCs w:val="22"/>
              </w:rPr>
              <w:tab/>
              <w:t>37</w:t>
            </w:r>
          </w:hyperlink>
        </w:p>
        <w:p w14:paraId="3CF085B4" w14:textId="637C85B9"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76" w:history="1">
            <w:r>
              <w:rPr>
                <w:rStyle w:val="Hyperlien"/>
                <w:rFonts w:cs="Arial"/>
                <w:noProof/>
                <w:sz w:val="22"/>
                <w:szCs w:val="22"/>
              </w:rPr>
              <w:t>10. ANALYSE</w:t>
            </w:r>
            <w:r>
              <w:rPr>
                <w:rStyle w:val="Hyperlien"/>
                <w:rFonts w:cs="Arial"/>
                <w:noProof/>
                <w:sz w:val="22"/>
                <w:szCs w:val="22"/>
              </w:rPr>
              <w:tab/>
              <w:t>37</w:t>
            </w:r>
          </w:hyperlink>
        </w:p>
        <w:p w14:paraId="7246182A" w14:textId="4587C70A"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77" w:history="1">
            <w:r>
              <w:rPr>
                <w:rStyle w:val="Hyperlien"/>
                <w:rFonts w:cs="Arial"/>
                <w:noProof/>
                <w:sz w:val="22"/>
                <w:szCs w:val="22"/>
              </w:rPr>
              <w:t>Crédibilité de Madame Groleau en regard des principes généraux balisant la diffamation</w:t>
            </w:r>
            <w:r>
              <w:rPr>
                <w:rStyle w:val="Hyperlien"/>
                <w:rFonts w:cs="Arial"/>
                <w:noProof/>
                <w:sz w:val="22"/>
                <w:szCs w:val="22"/>
              </w:rPr>
              <w:tab/>
              <w:t>38</w:t>
            </w:r>
          </w:hyperlink>
        </w:p>
        <w:p w14:paraId="0619F1EE" w14:textId="5E3FB111"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78" w:history="1">
            <w:r>
              <w:rPr>
                <w:rStyle w:val="Hyperlien"/>
                <w:rFonts w:cs="Arial"/>
                <w:bCs/>
                <w:noProof/>
                <w:sz w:val="22"/>
                <w:szCs w:val="22"/>
              </w:rPr>
              <w:t>Quant aux quatre événements rapportés à l’action collective</w:t>
            </w:r>
            <w:r>
              <w:rPr>
                <w:rStyle w:val="Hyperlien"/>
                <w:rFonts w:cs="Arial"/>
                <w:bCs/>
                <w:noProof/>
                <w:sz w:val="22"/>
                <w:szCs w:val="22"/>
              </w:rPr>
              <w:tab/>
              <w:t>38</w:t>
            </w:r>
          </w:hyperlink>
        </w:p>
        <w:p w14:paraId="2C62F5E1" w14:textId="523E1B29" w:rsidR="00BD5B28" w:rsidRPr="00BD5B28" w:rsidRDefault="008D3B2D" w:rsidP="00BD5B28">
          <w:pPr>
            <w:pStyle w:val="TM1"/>
            <w:spacing w:line="240" w:lineRule="auto"/>
            <w:ind w:left="1134" w:hanging="567"/>
            <w:rPr>
              <w:rFonts w:asciiTheme="minorHAnsi" w:eastAsiaTheme="minorEastAsia" w:hAnsiTheme="minorHAnsi" w:cstheme="minorBidi"/>
              <w:noProof/>
              <w:kern w:val="2"/>
              <w:sz w:val="22"/>
              <w:szCs w:val="22"/>
              <w:lang w:eastAsia="fr-CA"/>
              <w14:ligatures w14:val="standardContextual"/>
            </w:rPr>
          </w:pPr>
          <w:hyperlink w:anchor="_Toc239059779" w:history="1">
            <w:r>
              <w:rPr>
                <w:rStyle w:val="Hyperlien"/>
                <w:rFonts w:cs="Arial"/>
                <w:noProof/>
                <w:sz w:val="22"/>
                <w:szCs w:val="22"/>
              </w:rPr>
              <w:t>10.1</w:t>
            </w:r>
            <w:r>
              <w:rPr>
                <w:rStyle w:val="Hyperlien"/>
                <w:rFonts w:cs="Arial"/>
                <w:noProof/>
                <w:sz w:val="22"/>
                <w:szCs w:val="22"/>
              </w:rPr>
              <w:tab/>
              <w:t>Premier événement : le massage d’épaules</w:t>
            </w:r>
            <w:r>
              <w:rPr>
                <w:rStyle w:val="Hyperlien"/>
                <w:rFonts w:cs="Arial"/>
                <w:noProof/>
                <w:sz w:val="22"/>
                <w:szCs w:val="22"/>
              </w:rPr>
              <w:tab/>
              <w:t>39</w:t>
            </w:r>
          </w:hyperlink>
        </w:p>
        <w:p w14:paraId="6B7F77FA" w14:textId="566100DA" w:rsidR="00BD5B28" w:rsidRPr="00BD5B28" w:rsidRDefault="008D3B2D" w:rsidP="00BD5B28">
          <w:pPr>
            <w:pStyle w:val="TM1"/>
            <w:spacing w:line="240" w:lineRule="auto"/>
            <w:ind w:left="1134" w:hanging="567"/>
            <w:rPr>
              <w:rFonts w:asciiTheme="minorHAnsi" w:eastAsiaTheme="minorEastAsia" w:hAnsiTheme="minorHAnsi" w:cstheme="minorBidi"/>
              <w:noProof/>
              <w:kern w:val="2"/>
              <w:sz w:val="22"/>
              <w:szCs w:val="22"/>
              <w:lang w:eastAsia="fr-CA"/>
              <w14:ligatures w14:val="standardContextual"/>
            </w:rPr>
          </w:pPr>
          <w:hyperlink w:anchor="_Toc239059780" w:history="1">
            <w:r>
              <w:rPr>
                <w:rStyle w:val="Hyperlien"/>
                <w:rFonts w:cs="Arial"/>
                <w:noProof/>
                <w:sz w:val="22"/>
                <w:szCs w:val="22"/>
              </w:rPr>
              <w:t>10.2</w:t>
            </w:r>
            <w:r>
              <w:rPr>
                <w:rStyle w:val="Hyperlien"/>
                <w:rFonts w:cs="Arial"/>
                <w:noProof/>
                <w:sz w:val="22"/>
                <w:szCs w:val="22"/>
              </w:rPr>
              <w:tab/>
              <w:t xml:space="preserve">Deuxième événement : l’enserrement des mains ainsi que la demande du </w:t>
            </w:r>
            <w:r>
              <w:rPr>
                <w:rStyle w:val="Hyperlien"/>
                <w:rFonts w:cs="Arial"/>
                <w:noProof/>
                <w:sz w:val="22"/>
                <w:szCs w:val="22"/>
              </w:rPr>
              <w:br/>
              <w:t>Cardinal Ouellet à Madame Groleau de lui rappeler son nom.</w:t>
            </w:r>
            <w:r>
              <w:rPr>
                <w:rStyle w:val="Hyperlien"/>
                <w:rFonts w:cs="Arial"/>
                <w:noProof/>
                <w:sz w:val="22"/>
                <w:szCs w:val="22"/>
              </w:rPr>
              <w:tab/>
              <w:t>40</w:t>
            </w:r>
          </w:hyperlink>
        </w:p>
        <w:p w14:paraId="142A975A" w14:textId="2F0DB2F2" w:rsidR="00BD5B28" w:rsidRPr="00BD5B28" w:rsidRDefault="008D3B2D" w:rsidP="00BD5B28">
          <w:pPr>
            <w:pStyle w:val="TM1"/>
            <w:spacing w:line="240" w:lineRule="auto"/>
            <w:ind w:left="1134" w:hanging="567"/>
            <w:rPr>
              <w:rFonts w:asciiTheme="minorHAnsi" w:eastAsiaTheme="minorEastAsia" w:hAnsiTheme="minorHAnsi" w:cstheme="minorBidi"/>
              <w:noProof/>
              <w:kern w:val="2"/>
              <w:sz w:val="22"/>
              <w:szCs w:val="22"/>
              <w:lang w:eastAsia="fr-CA"/>
              <w14:ligatures w14:val="standardContextual"/>
            </w:rPr>
          </w:pPr>
          <w:hyperlink w:anchor="_Toc239059781" w:history="1">
            <w:r>
              <w:rPr>
                <w:rStyle w:val="Hyperlien"/>
                <w:rFonts w:cs="Arial"/>
                <w:noProof/>
                <w:sz w:val="22"/>
                <w:szCs w:val="22"/>
              </w:rPr>
              <w:t>10.3</w:t>
            </w:r>
            <w:r>
              <w:rPr>
                <w:rStyle w:val="Hyperlien"/>
                <w:rFonts w:cs="Arial"/>
                <w:noProof/>
                <w:sz w:val="22"/>
                <w:szCs w:val="22"/>
              </w:rPr>
              <w:tab/>
              <w:t>Troisième événement : à une date non précisée, le Cardinal Ouellet rejoint la table d’une discussion de groupe alors que Madame Groleau y prend place. Celle-ci se sent pourchassée.</w:t>
            </w:r>
            <w:r>
              <w:rPr>
                <w:rStyle w:val="Hyperlien"/>
                <w:rFonts w:cs="Arial"/>
                <w:noProof/>
                <w:sz w:val="22"/>
                <w:szCs w:val="22"/>
              </w:rPr>
              <w:tab/>
              <w:t>40</w:t>
            </w:r>
          </w:hyperlink>
        </w:p>
        <w:p w14:paraId="40FD0FF7" w14:textId="221B2D0E" w:rsidR="00BD5B28" w:rsidRPr="00BD5B28" w:rsidRDefault="008D3B2D" w:rsidP="00BD5B28">
          <w:pPr>
            <w:pStyle w:val="TM1"/>
            <w:spacing w:line="240" w:lineRule="auto"/>
            <w:ind w:left="1134" w:hanging="567"/>
            <w:rPr>
              <w:rFonts w:asciiTheme="minorHAnsi" w:eastAsiaTheme="minorEastAsia" w:hAnsiTheme="minorHAnsi" w:cstheme="minorBidi"/>
              <w:noProof/>
              <w:kern w:val="2"/>
              <w:sz w:val="22"/>
              <w:szCs w:val="22"/>
              <w:lang w:eastAsia="fr-CA"/>
              <w14:ligatures w14:val="standardContextual"/>
            </w:rPr>
          </w:pPr>
          <w:hyperlink w:anchor="_Toc239059782" w:history="1">
            <w:r>
              <w:rPr>
                <w:rStyle w:val="Hyperlien"/>
                <w:rFonts w:cs="Arial"/>
                <w:noProof/>
                <w:sz w:val="22"/>
                <w:szCs w:val="22"/>
              </w:rPr>
              <w:t>10.4</w:t>
            </w:r>
            <w:r>
              <w:rPr>
                <w:rStyle w:val="Hyperlien"/>
                <w:rFonts w:cs="Arial"/>
                <w:noProof/>
                <w:sz w:val="22"/>
                <w:szCs w:val="22"/>
              </w:rPr>
              <w:tab/>
              <w:t>Quatrième événement : l’Ordination d’Alexandre Julien.</w:t>
            </w:r>
            <w:r>
              <w:rPr>
                <w:rStyle w:val="Hyperlien"/>
                <w:rFonts w:cs="Arial"/>
                <w:noProof/>
                <w:sz w:val="22"/>
                <w:szCs w:val="22"/>
              </w:rPr>
              <w:tab/>
              <w:t>42</w:t>
            </w:r>
          </w:hyperlink>
        </w:p>
        <w:p w14:paraId="475A6061" w14:textId="0F6A93AF"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3" w:history="1">
            <w:r>
              <w:rPr>
                <w:rStyle w:val="Hyperlien"/>
                <w:rFonts w:cs="Arial"/>
                <w:bCs/>
                <w:noProof/>
                <w:sz w:val="22"/>
                <w:szCs w:val="22"/>
              </w:rPr>
              <w:t>Quant à la nouvelle qualification qu’elle fait des trois premiers événements</w:t>
            </w:r>
            <w:r>
              <w:rPr>
                <w:rStyle w:val="Hyperlien"/>
                <w:rFonts w:cs="Arial"/>
                <w:bCs/>
                <w:noProof/>
                <w:sz w:val="22"/>
                <w:szCs w:val="22"/>
              </w:rPr>
              <w:tab/>
              <w:t>46</w:t>
            </w:r>
          </w:hyperlink>
        </w:p>
        <w:p w14:paraId="7130476C" w14:textId="33A3FEC5"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4" w:history="1">
            <w:r>
              <w:rPr>
                <w:rStyle w:val="Hyperlien"/>
                <w:rFonts w:cs="Arial"/>
                <w:noProof/>
                <w:sz w:val="22"/>
                <w:szCs w:val="22"/>
              </w:rPr>
              <w:t>Principes applicables dans le cas de diffamation écrite, notamment par le biais de procédures judiciaires</w:t>
            </w:r>
            <w:r>
              <w:rPr>
                <w:rStyle w:val="Hyperlien"/>
                <w:rFonts w:cs="Arial"/>
                <w:noProof/>
                <w:sz w:val="22"/>
                <w:szCs w:val="22"/>
              </w:rPr>
              <w:tab/>
              <w:t>48</w:t>
            </w:r>
          </w:hyperlink>
        </w:p>
        <w:p w14:paraId="6430E06F" w14:textId="616DD4C6"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5" w:history="1">
            <w:r>
              <w:rPr>
                <w:rStyle w:val="Hyperlien"/>
                <w:rFonts w:cs="Arial"/>
                <w:noProof/>
                <w:sz w:val="22"/>
                <w:szCs w:val="22"/>
              </w:rPr>
              <w:t>Allégations fausses</w:t>
            </w:r>
            <w:r>
              <w:rPr>
                <w:rStyle w:val="Hyperlien"/>
                <w:rFonts w:cs="Arial"/>
                <w:noProof/>
                <w:sz w:val="22"/>
                <w:szCs w:val="22"/>
              </w:rPr>
              <w:tab/>
              <w:t>48</w:t>
            </w:r>
          </w:hyperlink>
        </w:p>
        <w:p w14:paraId="421EF93C" w14:textId="0D0E1A3B"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6" w:history="1">
            <w:r>
              <w:rPr>
                <w:rStyle w:val="Hyperlien"/>
                <w:rFonts w:cs="Arial"/>
                <w:noProof/>
                <w:sz w:val="22"/>
                <w:szCs w:val="22"/>
              </w:rPr>
              <w:t>Allégations non pertinentes au litige</w:t>
            </w:r>
            <w:r>
              <w:rPr>
                <w:rStyle w:val="Hyperlien"/>
                <w:rFonts w:cs="Arial"/>
                <w:noProof/>
                <w:sz w:val="22"/>
                <w:szCs w:val="22"/>
              </w:rPr>
              <w:tab/>
              <w:t>49</w:t>
            </w:r>
          </w:hyperlink>
        </w:p>
        <w:p w14:paraId="394C56C0" w14:textId="323F39C7"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7" w:history="1">
            <w:r>
              <w:rPr>
                <w:rStyle w:val="Hyperlien"/>
                <w:rFonts w:cs="Arial"/>
                <w:noProof/>
                <w:sz w:val="22"/>
                <w:szCs w:val="22"/>
              </w:rPr>
              <w:t>Allégations malicieuses ou avec témérité équivalant à de la malice</w:t>
            </w:r>
            <w:r>
              <w:rPr>
                <w:rStyle w:val="Hyperlien"/>
                <w:rFonts w:cs="Arial"/>
                <w:noProof/>
                <w:sz w:val="22"/>
                <w:szCs w:val="22"/>
              </w:rPr>
              <w:tab/>
              <w:t>49</w:t>
            </w:r>
          </w:hyperlink>
        </w:p>
        <w:p w14:paraId="40A8E96E" w14:textId="73E7C8A5"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8" w:history="1">
            <w:r>
              <w:rPr>
                <w:rStyle w:val="Hyperlien"/>
                <w:rFonts w:cs="Arial"/>
                <w:noProof/>
                <w:sz w:val="22"/>
                <w:szCs w:val="22"/>
              </w:rPr>
              <w:t>Allégations faites alors qu’il n’y a aucune cause raisonnable ni probable de les faire</w:t>
            </w:r>
            <w:r>
              <w:rPr>
                <w:rStyle w:val="Hyperlien"/>
                <w:rFonts w:cs="Arial"/>
                <w:noProof/>
                <w:sz w:val="22"/>
                <w:szCs w:val="22"/>
              </w:rPr>
              <w:tab/>
              <w:t>50</w:t>
            </w:r>
          </w:hyperlink>
        </w:p>
        <w:p w14:paraId="2B0FE718" w14:textId="688E3C9E" w:rsidR="00BD5B28" w:rsidRPr="00BD5B28" w:rsidRDefault="008D3B2D" w:rsidP="00BD5B28">
          <w:pPr>
            <w:pStyle w:val="TM1"/>
            <w:spacing w:line="240" w:lineRule="auto"/>
            <w:ind w:firstLine="0"/>
            <w:rPr>
              <w:rFonts w:asciiTheme="minorHAnsi" w:eastAsiaTheme="minorEastAsia" w:hAnsiTheme="minorHAnsi" w:cstheme="minorBidi"/>
              <w:noProof/>
              <w:kern w:val="2"/>
              <w:sz w:val="22"/>
              <w:szCs w:val="22"/>
              <w:lang w:eastAsia="fr-CA"/>
              <w14:ligatures w14:val="standardContextual"/>
            </w:rPr>
          </w:pPr>
          <w:hyperlink w:anchor="_Toc239059789" w:history="1">
            <w:r>
              <w:rPr>
                <w:rStyle w:val="Hyperlien"/>
                <w:rFonts w:cs="Arial"/>
                <w:noProof/>
                <w:sz w:val="22"/>
                <w:szCs w:val="22"/>
              </w:rPr>
              <w:t>Les dommages causés au Cardinal Ouellet et le lien de causalité</w:t>
            </w:r>
            <w:r>
              <w:rPr>
                <w:rStyle w:val="Hyperlien"/>
                <w:rFonts w:cs="Arial"/>
                <w:noProof/>
                <w:sz w:val="22"/>
                <w:szCs w:val="22"/>
              </w:rPr>
              <w:tab/>
              <w:t>50</w:t>
            </w:r>
          </w:hyperlink>
        </w:p>
        <w:p w14:paraId="1C215E29" w14:textId="45494FB3"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90" w:history="1">
            <w:r>
              <w:rPr>
                <w:rStyle w:val="Hyperlien"/>
                <w:rFonts w:cs="Arial"/>
                <w:noProof/>
                <w:sz w:val="22"/>
                <w:szCs w:val="22"/>
              </w:rPr>
              <w:t>11. CONCLUSION</w:t>
            </w:r>
            <w:r>
              <w:rPr>
                <w:rStyle w:val="Hyperlien"/>
                <w:rFonts w:cs="Arial"/>
                <w:noProof/>
                <w:sz w:val="22"/>
                <w:szCs w:val="22"/>
              </w:rPr>
              <w:tab/>
              <w:t>51</w:t>
            </w:r>
          </w:hyperlink>
        </w:p>
        <w:p w14:paraId="47260796" w14:textId="501EDA8E" w:rsidR="00BD5B28" w:rsidRPr="00BD5B28" w:rsidRDefault="008D3B2D" w:rsidP="00BD5B28">
          <w:pPr>
            <w:pStyle w:val="TM1"/>
            <w:spacing w:line="240" w:lineRule="auto"/>
            <w:rPr>
              <w:rFonts w:asciiTheme="minorHAnsi" w:eastAsiaTheme="minorEastAsia" w:hAnsiTheme="minorHAnsi" w:cstheme="minorBidi"/>
              <w:noProof/>
              <w:kern w:val="2"/>
              <w:sz w:val="22"/>
              <w:szCs w:val="22"/>
              <w:lang w:eastAsia="fr-CA"/>
              <w14:ligatures w14:val="standardContextual"/>
            </w:rPr>
          </w:pPr>
          <w:hyperlink w:anchor="_Toc239059791" w:history="1">
            <w:r>
              <w:rPr>
                <w:rStyle w:val="Hyperlien"/>
                <w:rFonts w:cs="Arial"/>
                <w:noProof/>
                <w:sz w:val="22"/>
                <w:szCs w:val="22"/>
              </w:rPr>
              <w:t>POUR CES MOTIFS, LE TRIBUNAL :</w:t>
            </w:r>
            <w:r>
              <w:rPr>
                <w:rStyle w:val="Hyperlien"/>
                <w:rFonts w:cs="Arial"/>
                <w:noProof/>
                <w:sz w:val="22"/>
                <w:szCs w:val="22"/>
              </w:rPr>
              <w:tab/>
              <w:t>51</w:t>
            </w:r>
          </w:hyperlink>
        </w:p>
        <w:p w14:paraId="4CD1C454" w14:textId="18FDE447" w:rsidR="00D35069" w:rsidRPr="00315DED" w:rsidRDefault="00D35069" w:rsidP="00BD5B28">
          <w:pPr>
            <w:rPr>
              <w:rFonts w:cs="Arial"/>
              <w:sz w:val="2"/>
              <w:szCs w:val="2"/>
            </w:rPr>
          </w:pPr>
          <w:r w:rsidRPr="00BD5B28">
            <w:rPr>
              <w:rFonts w:cs="Arial"/>
              <w:b/>
              <w:bCs/>
              <w:sz w:val="22"/>
              <w:szCs w:val="22"/>
              <w:lang w:val="fr-FR"/>
            </w:rPr>
            <w:fldChar w:fldCharType="end"/>
          </w:r>
        </w:p>
      </w:sdtContent>
    </w:sdt>
    <w:p w14:paraId="6179CE06" w14:textId="77777777" w:rsidR="00D35069" w:rsidRPr="00315DED" w:rsidRDefault="00D35069" w:rsidP="00AC5056">
      <w:pPr>
        <w:pStyle w:val="Titre1"/>
        <w:spacing w:before="360"/>
        <w:ind w:left="142" w:firstLine="0"/>
        <w:rPr>
          <w:rFonts w:cs="Arial"/>
          <w:szCs w:val="24"/>
          <w:u w:val="none"/>
        </w:rPr>
      </w:pPr>
      <w:r w:rsidRPr="00315DED">
        <w:rPr>
          <w:rFonts w:cs="Arial"/>
          <w:szCs w:val="24"/>
          <w:u w:val="none"/>
        </w:rPr>
        <w:br w:type="page"/>
      </w:r>
    </w:p>
    <w:p w14:paraId="7E36DC48" w14:textId="73DBA9D3" w:rsidR="009F157A" w:rsidRPr="00315DED" w:rsidRDefault="009F157A" w:rsidP="00AC5056">
      <w:pPr>
        <w:pStyle w:val="Titre1"/>
        <w:spacing w:before="360"/>
        <w:ind w:left="142" w:firstLine="0"/>
        <w:rPr>
          <w:rFonts w:cs="Arial"/>
          <w:szCs w:val="24"/>
        </w:rPr>
      </w:pPr>
      <w:bookmarkStart w:id="3" w:name="_Toc239059759"/>
      <w:bookmarkStart w:id="4" w:name="_Toc56776744"/>
      <w:bookmarkEnd w:id="0"/>
      <w:bookmarkEnd w:id="1"/>
      <w:r w:rsidRPr="00315DED">
        <w:rPr>
          <w:rFonts w:cs="Arial"/>
          <w:szCs w:val="24"/>
          <w:u w:val="none"/>
        </w:rPr>
        <w:lastRenderedPageBreak/>
        <w:t>1. </w:t>
      </w:r>
      <w:r w:rsidRPr="00315DED">
        <w:rPr>
          <w:rFonts w:cs="Arial"/>
          <w:szCs w:val="24"/>
        </w:rPr>
        <w:t>APERÇU</w:t>
      </w:r>
      <w:bookmarkEnd w:id="3"/>
    </w:p>
    <w:p w14:paraId="5C45B513" w14:textId="3B6886E5" w:rsidR="007656D4" w:rsidRPr="00315DED" w:rsidRDefault="007656D4" w:rsidP="00AC5056">
      <w:pPr>
        <w:numPr>
          <w:ilvl w:val="0"/>
          <w:numId w:val="1"/>
        </w:numPr>
        <w:tabs>
          <w:tab w:val="clear" w:pos="360"/>
        </w:tabs>
        <w:spacing w:before="120" w:after="120"/>
        <w:ind w:left="142"/>
        <w:jc w:val="both"/>
        <w:rPr>
          <w:rFonts w:cs="Arial"/>
          <w:szCs w:val="24"/>
        </w:rPr>
      </w:pPr>
      <w:r w:rsidRPr="00315DED">
        <w:rPr>
          <w:rFonts w:cs="Arial"/>
          <w:szCs w:val="24"/>
        </w:rPr>
        <w:t>Le demandeur dans le présent dossier, Marc Ouellet</w:t>
      </w:r>
      <w:r w:rsidR="006A46D0" w:rsidRPr="00315DED">
        <w:rPr>
          <w:rFonts w:cs="Arial"/>
          <w:szCs w:val="24"/>
        </w:rPr>
        <w:t xml:space="preserve"> (Cardinal Ouellet)</w:t>
      </w:r>
      <w:r w:rsidRPr="00315DED">
        <w:rPr>
          <w:rFonts w:cs="Arial"/>
          <w:szCs w:val="24"/>
        </w:rPr>
        <w:t xml:space="preserve">, poursuit la défenderesse, </w:t>
      </w:r>
      <w:r w:rsidR="00D356A5" w:rsidRPr="00315DED">
        <w:rPr>
          <w:rFonts w:cs="Arial"/>
          <w:szCs w:val="24"/>
        </w:rPr>
        <w:t>Pamela</w:t>
      </w:r>
      <w:r w:rsidR="00153930" w:rsidRPr="00315DED">
        <w:rPr>
          <w:rFonts w:cs="Arial"/>
          <w:szCs w:val="24"/>
        </w:rPr>
        <w:t xml:space="preserve"> Groleau</w:t>
      </w:r>
      <w:r w:rsidR="005C2F7F" w:rsidRPr="00315DED">
        <w:rPr>
          <w:rFonts w:cs="Arial"/>
          <w:szCs w:val="24"/>
        </w:rPr>
        <w:t xml:space="preserve"> (Madame Groleau)</w:t>
      </w:r>
      <w:r w:rsidRPr="00315DED">
        <w:rPr>
          <w:rFonts w:cs="Arial"/>
          <w:szCs w:val="24"/>
        </w:rPr>
        <w:t>, en diffamation.</w:t>
      </w:r>
    </w:p>
    <w:p w14:paraId="44C092FE" w14:textId="51B01D91" w:rsidR="005C2F7F" w:rsidRPr="00315DED" w:rsidRDefault="005C2F7F" w:rsidP="00AC5056">
      <w:pPr>
        <w:numPr>
          <w:ilvl w:val="0"/>
          <w:numId w:val="1"/>
        </w:numPr>
        <w:tabs>
          <w:tab w:val="clear" w:pos="360"/>
        </w:tabs>
        <w:spacing w:before="120" w:after="120"/>
        <w:ind w:left="142"/>
        <w:jc w:val="both"/>
        <w:rPr>
          <w:rFonts w:cs="Arial"/>
          <w:szCs w:val="24"/>
        </w:rPr>
      </w:pPr>
      <w:r w:rsidRPr="00315DED">
        <w:rPr>
          <w:rFonts w:cs="Arial"/>
          <w:szCs w:val="24"/>
        </w:rPr>
        <w:t>Celle-ci serait le fait de la participation de Madame Groleau dans des procédures entourant une action collective</w:t>
      </w:r>
      <w:r w:rsidR="00E54BAE" w:rsidRPr="00315DED">
        <w:rPr>
          <w:rStyle w:val="Appelnotedebasdep"/>
          <w:rFonts w:cs="Arial"/>
          <w:szCs w:val="24"/>
        </w:rPr>
        <w:footnoteReference w:id="1"/>
      </w:r>
      <w:r w:rsidRPr="00315DED">
        <w:rPr>
          <w:rFonts w:cs="Arial"/>
          <w:szCs w:val="24"/>
        </w:rPr>
        <w:t xml:space="preserve"> visant l’indemnisation de victimes d’abus sexuels de la part de religieux. Les deux représentants du groupe visé étaient des mineurs à l’époque des agressions.</w:t>
      </w:r>
    </w:p>
    <w:p w14:paraId="04038D61" w14:textId="0DDF7B49" w:rsidR="007656D4" w:rsidRPr="00315DED" w:rsidRDefault="00153930" w:rsidP="00AC5056">
      <w:pPr>
        <w:numPr>
          <w:ilvl w:val="0"/>
          <w:numId w:val="1"/>
        </w:numPr>
        <w:tabs>
          <w:tab w:val="clear" w:pos="360"/>
        </w:tabs>
        <w:spacing w:before="120" w:after="120"/>
        <w:ind w:left="142"/>
        <w:jc w:val="both"/>
        <w:rPr>
          <w:rFonts w:cs="Arial"/>
          <w:szCs w:val="24"/>
        </w:rPr>
      </w:pPr>
      <w:r w:rsidRPr="00315DED">
        <w:rPr>
          <w:rFonts w:cs="Arial"/>
          <w:szCs w:val="24"/>
        </w:rPr>
        <w:t>Le Cardinal</w:t>
      </w:r>
      <w:r w:rsidR="007656D4" w:rsidRPr="00315DED">
        <w:rPr>
          <w:rFonts w:cs="Arial"/>
          <w:szCs w:val="24"/>
        </w:rPr>
        <w:t xml:space="preserve"> Ouellet, dans le cadre de son témoignage a utilisé les termes « Infamie » et « Infamant » à plusieurs reprises pour décrire ce dont il a été victime par les écrits, témoignages et participation de </w:t>
      </w:r>
      <w:r w:rsidR="00951FB6" w:rsidRPr="00315DED">
        <w:rPr>
          <w:rFonts w:cs="Arial"/>
          <w:szCs w:val="24"/>
        </w:rPr>
        <w:t>Madame Groleau</w:t>
      </w:r>
      <w:r w:rsidR="005C2F7F" w:rsidRPr="00315DED">
        <w:rPr>
          <w:rFonts w:cs="Arial"/>
          <w:szCs w:val="24"/>
        </w:rPr>
        <w:t xml:space="preserve"> </w:t>
      </w:r>
      <w:r w:rsidR="007656D4" w:rsidRPr="00315DED">
        <w:rPr>
          <w:rFonts w:cs="Arial"/>
          <w:szCs w:val="24"/>
        </w:rPr>
        <w:t xml:space="preserve">à ce qui équivaut à un battage publicitaire pour promouvoir </w:t>
      </w:r>
      <w:r w:rsidR="005C2F7F" w:rsidRPr="00315DED">
        <w:rPr>
          <w:rFonts w:cs="Arial"/>
          <w:szCs w:val="24"/>
        </w:rPr>
        <w:t>cett</w:t>
      </w:r>
      <w:r w:rsidR="00DD04A8" w:rsidRPr="00315DED">
        <w:rPr>
          <w:rFonts w:cs="Arial"/>
          <w:szCs w:val="24"/>
        </w:rPr>
        <w:t xml:space="preserve">e </w:t>
      </w:r>
      <w:r w:rsidR="007A5F2C" w:rsidRPr="00315DED">
        <w:rPr>
          <w:rFonts w:cs="Arial"/>
          <w:szCs w:val="24"/>
        </w:rPr>
        <w:t>action</w:t>
      </w:r>
      <w:r w:rsidR="00DD04A8" w:rsidRPr="00315DED">
        <w:rPr>
          <w:rFonts w:cs="Arial"/>
          <w:szCs w:val="24"/>
        </w:rPr>
        <w:t xml:space="preserve"> collective</w:t>
      </w:r>
      <w:r w:rsidR="007656D4" w:rsidRPr="00315DED">
        <w:rPr>
          <w:rFonts w:cs="Arial"/>
          <w:szCs w:val="24"/>
        </w:rPr>
        <w:t xml:space="preserve"> dirigé</w:t>
      </w:r>
      <w:r w:rsidR="00DD04A8" w:rsidRPr="00315DED">
        <w:rPr>
          <w:rFonts w:cs="Arial"/>
          <w:szCs w:val="24"/>
        </w:rPr>
        <w:t>e</w:t>
      </w:r>
      <w:r w:rsidR="007656D4" w:rsidRPr="00315DED">
        <w:rPr>
          <w:rFonts w:cs="Arial"/>
          <w:szCs w:val="24"/>
        </w:rPr>
        <w:t xml:space="preserve"> contre </w:t>
      </w:r>
      <w:r w:rsidR="00D356A5" w:rsidRPr="00315DED">
        <w:rPr>
          <w:rFonts w:cs="Arial"/>
          <w:szCs w:val="24"/>
        </w:rPr>
        <w:t>L</w:t>
      </w:r>
      <w:r w:rsidR="007656D4" w:rsidRPr="00315DED">
        <w:rPr>
          <w:rFonts w:cs="Arial"/>
          <w:szCs w:val="24"/>
        </w:rPr>
        <w:t>a Corporation Archiépiscopale Catholique Romaine de Québec et L’Archevêque Catholique Romain de Québec.</w:t>
      </w:r>
    </w:p>
    <w:p w14:paraId="4AE843F2" w14:textId="3FDB54EE" w:rsidR="007656D4" w:rsidRPr="00315DED" w:rsidRDefault="007656D4" w:rsidP="00AC5056">
      <w:pPr>
        <w:numPr>
          <w:ilvl w:val="0"/>
          <w:numId w:val="1"/>
        </w:numPr>
        <w:tabs>
          <w:tab w:val="clear" w:pos="360"/>
        </w:tabs>
        <w:spacing w:before="120" w:after="120"/>
        <w:ind w:left="142"/>
        <w:jc w:val="both"/>
        <w:rPr>
          <w:rFonts w:cs="Arial"/>
          <w:szCs w:val="24"/>
        </w:rPr>
      </w:pPr>
      <w:r w:rsidRPr="00315DED">
        <w:rPr>
          <w:rFonts w:cs="Arial"/>
          <w:szCs w:val="24"/>
        </w:rPr>
        <w:t>Bien que le commun des mortels saisisse bien la portée d’une infamie, le Tribunal juge à propos d’en reprendre la définition exacte, telle qu’elle apparait au dictionnaire</w:t>
      </w:r>
      <w:r w:rsidR="00136F1F" w:rsidRPr="00315DED">
        <w:rPr>
          <w:rStyle w:val="Appelnotedebasdep"/>
          <w:rFonts w:cs="Arial"/>
          <w:szCs w:val="24"/>
        </w:rPr>
        <w:footnoteReference w:id="2"/>
      </w:r>
      <w:r w:rsidRPr="00315DED">
        <w:rPr>
          <w:rFonts w:cs="Arial"/>
          <w:szCs w:val="24"/>
        </w:rPr>
        <w:t> :</w:t>
      </w:r>
    </w:p>
    <w:p w14:paraId="6D84C8F1" w14:textId="1274795F" w:rsidR="007656D4" w:rsidRPr="00315DED" w:rsidRDefault="00D356A5" w:rsidP="00AC5056">
      <w:pPr>
        <w:spacing w:before="120" w:after="120"/>
        <w:ind w:left="1134" w:right="1424"/>
        <w:jc w:val="both"/>
        <w:rPr>
          <w:rFonts w:cs="Arial"/>
          <w:sz w:val="22"/>
          <w:szCs w:val="22"/>
        </w:rPr>
      </w:pPr>
      <w:r w:rsidRPr="00315DED">
        <w:rPr>
          <w:rFonts w:cs="Arial"/>
          <w:sz w:val="22"/>
          <w:szCs w:val="22"/>
        </w:rPr>
        <w:t>« </w:t>
      </w:r>
      <w:r w:rsidR="007656D4" w:rsidRPr="00315DED">
        <w:rPr>
          <w:rFonts w:cs="Arial"/>
          <w:sz w:val="22"/>
          <w:szCs w:val="22"/>
        </w:rPr>
        <w:t>Flétrissure sociale ou légale faite à la réputation de quelqu’un.</w:t>
      </w:r>
      <w:r w:rsidRPr="00315DED">
        <w:rPr>
          <w:rFonts w:cs="Arial"/>
          <w:sz w:val="22"/>
          <w:szCs w:val="22"/>
        </w:rPr>
        <w:t> »</w:t>
      </w:r>
    </w:p>
    <w:p w14:paraId="0F63F0A5" w14:textId="4F18A121" w:rsidR="00DD04A8" w:rsidRPr="00315DED" w:rsidRDefault="00DD04A8" w:rsidP="00AC5056">
      <w:pPr>
        <w:numPr>
          <w:ilvl w:val="0"/>
          <w:numId w:val="1"/>
        </w:numPr>
        <w:tabs>
          <w:tab w:val="clear" w:pos="360"/>
        </w:tabs>
        <w:spacing w:before="240" w:after="120"/>
        <w:ind w:left="142"/>
        <w:jc w:val="both"/>
        <w:rPr>
          <w:rFonts w:cs="Arial"/>
          <w:szCs w:val="24"/>
        </w:rPr>
      </w:pPr>
      <w:r w:rsidRPr="00315DED">
        <w:rPr>
          <w:rFonts w:cs="Arial"/>
          <w:szCs w:val="24"/>
        </w:rPr>
        <w:t xml:space="preserve">Cette définition est d’autant plus à propos que les allégations </w:t>
      </w:r>
      <w:r w:rsidR="00875F55" w:rsidRPr="00315DED">
        <w:rPr>
          <w:rFonts w:cs="Arial"/>
          <w:szCs w:val="24"/>
        </w:rPr>
        <w:t>à l’</w:t>
      </w:r>
      <w:r w:rsidR="007A5F2C" w:rsidRPr="00315DED">
        <w:rPr>
          <w:rFonts w:cs="Arial"/>
          <w:szCs w:val="24"/>
        </w:rPr>
        <w:t>a</w:t>
      </w:r>
      <w:r w:rsidR="00875F55" w:rsidRPr="00315DED">
        <w:rPr>
          <w:rFonts w:cs="Arial"/>
          <w:szCs w:val="24"/>
        </w:rPr>
        <w:t>ction collective</w:t>
      </w:r>
      <w:r w:rsidRPr="00315DED">
        <w:rPr>
          <w:rFonts w:cs="Arial"/>
          <w:szCs w:val="24"/>
        </w:rPr>
        <w:t xml:space="preserve"> de Madame Groleau évoqu</w:t>
      </w:r>
      <w:r w:rsidR="00904154" w:rsidRPr="00315DED">
        <w:rPr>
          <w:rFonts w:cs="Arial"/>
          <w:szCs w:val="24"/>
        </w:rPr>
        <w:t>e</w:t>
      </w:r>
      <w:r w:rsidRPr="00315DED">
        <w:rPr>
          <w:rFonts w:cs="Arial"/>
          <w:szCs w:val="24"/>
        </w:rPr>
        <w:t>nt la commission par le Cardinal d’actes criminels, soit des agressions sexuelles, alors qu’après des interrogatoires, Madame Groleau convient que, pour trois d’entre elles sur quatre, il s’agit essentiellement d’événements anecdotiques.</w:t>
      </w:r>
    </w:p>
    <w:p w14:paraId="22B2A2B6" w14:textId="72993C53" w:rsidR="007656D4" w:rsidRPr="00315DED" w:rsidRDefault="007656D4" w:rsidP="00AC5056">
      <w:pPr>
        <w:numPr>
          <w:ilvl w:val="0"/>
          <w:numId w:val="1"/>
        </w:numPr>
        <w:tabs>
          <w:tab w:val="clear" w:pos="360"/>
        </w:tabs>
        <w:spacing w:before="120" w:after="120"/>
        <w:ind w:left="142"/>
        <w:jc w:val="both"/>
        <w:rPr>
          <w:rFonts w:cs="Arial"/>
          <w:szCs w:val="24"/>
        </w:rPr>
      </w:pPr>
      <w:r w:rsidRPr="00315DED">
        <w:rPr>
          <w:rFonts w:cs="Arial"/>
          <w:szCs w:val="24"/>
        </w:rPr>
        <w:t xml:space="preserve">Pour les raisons qui suivent, le Tribunal constate que </w:t>
      </w:r>
      <w:r w:rsidR="00D356A5" w:rsidRPr="00315DED">
        <w:rPr>
          <w:rFonts w:cs="Arial"/>
          <w:szCs w:val="24"/>
        </w:rPr>
        <w:t>l</w:t>
      </w:r>
      <w:r w:rsidR="00153930" w:rsidRPr="00315DED">
        <w:rPr>
          <w:rFonts w:cs="Arial"/>
          <w:szCs w:val="24"/>
        </w:rPr>
        <w:t>e Cardinal Ouellet</w:t>
      </w:r>
      <w:r w:rsidRPr="00315DED">
        <w:rPr>
          <w:rFonts w:cs="Arial"/>
          <w:szCs w:val="24"/>
        </w:rPr>
        <w:t xml:space="preserve"> a été victime d’infamie</w:t>
      </w:r>
      <w:r w:rsidR="00951FB6" w:rsidRPr="00315DED">
        <w:rPr>
          <w:rFonts w:cs="Arial"/>
          <w:szCs w:val="24"/>
        </w:rPr>
        <w:t>s</w:t>
      </w:r>
      <w:r w:rsidRPr="00315DED">
        <w:rPr>
          <w:rFonts w:cs="Arial"/>
          <w:szCs w:val="24"/>
        </w:rPr>
        <w:t xml:space="preserve"> et de propos inf</w:t>
      </w:r>
      <w:r w:rsidR="00CC3579" w:rsidRPr="00315DED">
        <w:rPr>
          <w:rFonts w:cs="Arial"/>
          <w:szCs w:val="24"/>
        </w:rPr>
        <w:t>a</w:t>
      </w:r>
      <w:r w:rsidRPr="00315DED">
        <w:rPr>
          <w:rFonts w:cs="Arial"/>
          <w:szCs w:val="24"/>
        </w:rPr>
        <w:t>mants et fait donc droit à sa demande en justice pour diffamation.</w:t>
      </w:r>
    </w:p>
    <w:p w14:paraId="3C01C94C" w14:textId="0149EC68" w:rsidR="00CC3579" w:rsidRDefault="00CC3579" w:rsidP="00AC5056">
      <w:pPr>
        <w:numPr>
          <w:ilvl w:val="0"/>
          <w:numId w:val="1"/>
        </w:numPr>
        <w:tabs>
          <w:tab w:val="clear" w:pos="360"/>
        </w:tabs>
        <w:spacing w:before="120" w:after="120"/>
        <w:ind w:left="142"/>
        <w:jc w:val="both"/>
        <w:rPr>
          <w:rFonts w:cs="Arial"/>
          <w:szCs w:val="24"/>
        </w:rPr>
      </w:pPr>
      <w:r w:rsidRPr="00315DED">
        <w:rPr>
          <w:rFonts w:cs="Arial"/>
          <w:szCs w:val="24"/>
        </w:rPr>
        <w:t>Pour disposer de la présente affaire, le Tribunal abordera dans l’ordre les thèmes suivants :</w:t>
      </w:r>
    </w:p>
    <w:p w14:paraId="4FF857FB" w14:textId="045B7907"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Les protagonistes</w:t>
      </w:r>
    </w:p>
    <w:p w14:paraId="343AA36B" w14:textId="59851C91"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Le droit applicable</w:t>
      </w:r>
    </w:p>
    <w:p w14:paraId="0BC33A89" w14:textId="7DC1F5A2"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Description des tenants et aboutissants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dans l</w:t>
      </w:r>
      <w:r w:rsidR="00875F55" w:rsidRPr="00315DED">
        <w:rPr>
          <w:rFonts w:cs="Arial"/>
          <w:szCs w:val="24"/>
        </w:rPr>
        <w:t>a</w:t>
      </w:r>
      <w:r w:rsidRPr="00315DED">
        <w:rPr>
          <w:rFonts w:cs="Arial"/>
          <w:szCs w:val="24"/>
        </w:rPr>
        <w:t>quel</w:t>
      </w:r>
      <w:r w:rsidR="00875F55" w:rsidRPr="00315DED">
        <w:rPr>
          <w:rFonts w:cs="Arial"/>
          <w:szCs w:val="24"/>
        </w:rPr>
        <w:t>le</w:t>
      </w:r>
      <w:r w:rsidRPr="00315DED">
        <w:rPr>
          <w:rFonts w:cs="Arial"/>
          <w:szCs w:val="24"/>
        </w:rPr>
        <w:t xml:space="preserve"> </w:t>
      </w:r>
      <w:r w:rsidR="00153930" w:rsidRPr="00315DED">
        <w:rPr>
          <w:rFonts w:cs="Arial"/>
          <w:szCs w:val="24"/>
        </w:rPr>
        <w:t>Madame Groleau</w:t>
      </w:r>
      <w:r w:rsidRPr="00315DED">
        <w:rPr>
          <w:rFonts w:cs="Arial"/>
          <w:szCs w:val="24"/>
        </w:rPr>
        <w:t xml:space="preserve"> raconte ses interactions avec le Cardinal Ouellet</w:t>
      </w:r>
    </w:p>
    <w:p w14:paraId="4DFD7B0B" w14:textId="432A5EAD"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 xml:space="preserve">Présentation des faits et de l’évolution de la version de </w:t>
      </w:r>
      <w:r w:rsidR="00153930" w:rsidRPr="00315DED">
        <w:rPr>
          <w:rFonts w:cs="Arial"/>
          <w:szCs w:val="24"/>
        </w:rPr>
        <w:t>Madame Groleau</w:t>
      </w:r>
      <w:r w:rsidRPr="00315DED">
        <w:rPr>
          <w:rFonts w:cs="Arial"/>
          <w:szCs w:val="24"/>
        </w:rPr>
        <w:t xml:space="preserve"> quant aux divers événements</w:t>
      </w:r>
    </w:p>
    <w:p w14:paraId="47A55ECE" w14:textId="616E16EE"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L’événement avec Mélissa Trépanier</w:t>
      </w:r>
    </w:p>
    <w:p w14:paraId="632AE589" w14:textId="37403603"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 xml:space="preserve">La couverture médiatique accordée aux propos de </w:t>
      </w:r>
      <w:r w:rsidR="00153930" w:rsidRPr="00315DED">
        <w:rPr>
          <w:rFonts w:cs="Arial"/>
          <w:szCs w:val="24"/>
        </w:rPr>
        <w:t>Madame Groleau</w:t>
      </w:r>
      <w:r w:rsidRPr="00315DED">
        <w:rPr>
          <w:rFonts w:cs="Arial"/>
          <w:szCs w:val="24"/>
        </w:rPr>
        <w:t xml:space="preserve"> tant pour sa plainte auprès du Pape François que dans le cadre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00DD04A8" w:rsidRPr="00315DED">
        <w:rPr>
          <w:rFonts w:cs="Arial"/>
          <w:szCs w:val="24"/>
        </w:rPr>
        <w:t xml:space="preserve"> et ses effets sur le Cardinal Ouellet</w:t>
      </w:r>
    </w:p>
    <w:p w14:paraId="785B48E9" w14:textId="6607EE7E" w:rsidR="00CC3579" w:rsidRPr="00315DED" w:rsidRDefault="00CC3579" w:rsidP="00AC5056">
      <w:pPr>
        <w:pStyle w:val="Paragraphedeliste"/>
        <w:numPr>
          <w:ilvl w:val="0"/>
          <w:numId w:val="16"/>
        </w:numPr>
        <w:spacing w:before="120" w:after="120"/>
        <w:ind w:left="1276" w:hanging="502"/>
        <w:jc w:val="both"/>
        <w:rPr>
          <w:rFonts w:cs="Arial"/>
          <w:szCs w:val="24"/>
        </w:rPr>
      </w:pPr>
      <w:r w:rsidRPr="00315DED">
        <w:rPr>
          <w:rFonts w:cs="Arial"/>
          <w:szCs w:val="24"/>
        </w:rPr>
        <w:t>L’objection à une preuve d’actes similaires offerte par</w:t>
      </w:r>
      <w:r w:rsidR="00136F1F" w:rsidRPr="00315DED">
        <w:rPr>
          <w:rFonts w:cs="Arial"/>
          <w:szCs w:val="24"/>
        </w:rPr>
        <w:t xml:space="preserve"> Marie-Louise Moreau</w:t>
      </w:r>
    </w:p>
    <w:p w14:paraId="195AC365" w14:textId="15962DCC" w:rsidR="00951FB6" w:rsidRPr="00315DED" w:rsidRDefault="00951FB6" w:rsidP="00AC5056">
      <w:pPr>
        <w:pStyle w:val="Paragraphedeliste"/>
        <w:numPr>
          <w:ilvl w:val="0"/>
          <w:numId w:val="16"/>
        </w:numPr>
        <w:spacing w:before="120" w:after="120"/>
        <w:ind w:left="1276" w:hanging="502"/>
        <w:jc w:val="both"/>
        <w:rPr>
          <w:rFonts w:cs="Arial"/>
          <w:szCs w:val="24"/>
        </w:rPr>
      </w:pPr>
      <w:r w:rsidRPr="00315DED">
        <w:rPr>
          <w:rFonts w:cs="Arial"/>
          <w:szCs w:val="24"/>
        </w:rPr>
        <w:t>La position des parties</w:t>
      </w:r>
    </w:p>
    <w:p w14:paraId="3619B6A9" w14:textId="7FC9317F" w:rsidR="001C2B6E" w:rsidRPr="00315DED" w:rsidRDefault="001C2B6E" w:rsidP="00AC5056">
      <w:pPr>
        <w:pStyle w:val="Paragraphedeliste"/>
        <w:numPr>
          <w:ilvl w:val="0"/>
          <w:numId w:val="16"/>
        </w:numPr>
        <w:spacing w:before="120" w:after="120"/>
        <w:ind w:left="1276" w:hanging="502"/>
        <w:jc w:val="both"/>
        <w:rPr>
          <w:rFonts w:cs="Arial"/>
          <w:szCs w:val="24"/>
        </w:rPr>
      </w:pPr>
      <w:r w:rsidRPr="00315DED">
        <w:rPr>
          <w:rFonts w:cs="Arial"/>
          <w:szCs w:val="24"/>
        </w:rPr>
        <w:t>L’analyse</w:t>
      </w:r>
    </w:p>
    <w:p w14:paraId="1418C191" w14:textId="4C3186FA" w:rsidR="00461C0B" w:rsidRPr="00315DED" w:rsidRDefault="009F157A" w:rsidP="00AC5056">
      <w:pPr>
        <w:pStyle w:val="Titre1"/>
        <w:spacing w:after="240"/>
        <w:ind w:left="142" w:firstLine="0"/>
        <w:rPr>
          <w:rFonts w:cs="Arial"/>
          <w:szCs w:val="24"/>
        </w:rPr>
      </w:pPr>
      <w:bookmarkStart w:id="5" w:name="_Toc239059760"/>
      <w:r w:rsidRPr="00315DED">
        <w:rPr>
          <w:rFonts w:cs="Arial"/>
          <w:szCs w:val="24"/>
          <w:u w:val="none"/>
        </w:rPr>
        <w:t>2</w:t>
      </w:r>
      <w:r w:rsidR="00461C0B" w:rsidRPr="00315DED">
        <w:rPr>
          <w:rFonts w:cs="Arial"/>
          <w:szCs w:val="24"/>
          <w:u w:val="none"/>
        </w:rPr>
        <w:t>. </w:t>
      </w:r>
      <w:r w:rsidR="00461C0B" w:rsidRPr="00315DED">
        <w:rPr>
          <w:rFonts w:cs="Arial"/>
          <w:szCs w:val="24"/>
        </w:rPr>
        <w:t>LES PROTAGONISTES</w:t>
      </w:r>
      <w:bookmarkEnd w:id="5"/>
    </w:p>
    <w:p w14:paraId="4764102C" w14:textId="4F4E9FE3" w:rsidR="00461C0B" w:rsidRPr="00315DED" w:rsidRDefault="00461C0B" w:rsidP="00AC5056">
      <w:pPr>
        <w:pStyle w:val="Titre1"/>
        <w:spacing w:before="120" w:after="120"/>
        <w:ind w:left="142" w:firstLine="0"/>
        <w:rPr>
          <w:rFonts w:cs="Arial"/>
          <w:szCs w:val="24"/>
          <w:u w:val="none"/>
        </w:rPr>
      </w:pPr>
      <w:r w:rsidRPr="00315DED">
        <w:rPr>
          <w:rFonts w:cs="Arial"/>
          <w:szCs w:val="24"/>
          <w:u w:val="none"/>
        </w:rPr>
        <w:t>    </w:t>
      </w:r>
      <w:bookmarkStart w:id="6" w:name="_Toc239059761"/>
      <w:r w:rsidR="009F157A" w:rsidRPr="00315DED">
        <w:rPr>
          <w:rFonts w:cs="Arial"/>
          <w:szCs w:val="24"/>
          <w:u w:val="none"/>
        </w:rPr>
        <w:t>2</w:t>
      </w:r>
      <w:r w:rsidRPr="00315DED">
        <w:rPr>
          <w:rFonts w:cs="Arial"/>
          <w:szCs w:val="24"/>
          <w:u w:val="none"/>
        </w:rPr>
        <w:t>.1  Pamela Groleau</w:t>
      </w:r>
      <w:bookmarkEnd w:id="6"/>
    </w:p>
    <w:p w14:paraId="2A8DFBF7" w14:textId="16498271" w:rsidR="00461C0B" w:rsidRPr="00315DED" w:rsidRDefault="00506FBD" w:rsidP="00AC5056">
      <w:pPr>
        <w:numPr>
          <w:ilvl w:val="0"/>
          <w:numId w:val="1"/>
        </w:numPr>
        <w:tabs>
          <w:tab w:val="clear" w:pos="360"/>
        </w:tabs>
        <w:spacing w:before="120" w:after="120"/>
        <w:ind w:left="142"/>
        <w:jc w:val="both"/>
        <w:rPr>
          <w:rFonts w:cs="Arial"/>
          <w:szCs w:val="24"/>
        </w:rPr>
      </w:pPr>
      <w:r w:rsidRPr="00315DED">
        <w:rPr>
          <w:rFonts w:cs="Arial"/>
          <w:szCs w:val="24"/>
        </w:rPr>
        <w:t>Madame</w:t>
      </w:r>
      <w:r w:rsidR="00153930" w:rsidRPr="00315DED">
        <w:rPr>
          <w:rFonts w:cs="Arial"/>
          <w:szCs w:val="24"/>
        </w:rPr>
        <w:t xml:space="preserve"> Groleau</w:t>
      </w:r>
      <w:r w:rsidR="00461C0B" w:rsidRPr="00315DED">
        <w:rPr>
          <w:rFonts w:cs="Arial"/>
          <w:szCs w:val="24"/>
        </w:rPr>
        <w:t xml:space="preserve"> est née le </w:t>
      </w:r>
      <w:r w:rsidR="009D658B">
        <w:rPr>
          <w:rFonts w:cs="Arial"/>
          <w:szCs w:val="24"/>
        </w:rPr>
        <w:t>[...]</w:t>
      </w:r>
      <w:r w:rsidR="00461C0B" w:rsidRPr="00315DED">
        <w:rPr>
          <w:rFonts w:cs="Arial"/>
          <w:szCs w:val="24"/>
        </w:rPr>
        <w:t xml:space="preserve"> 1984 au sein d’une famille catholique pratiquante.</w:t>
      </w:r>
    </w:p>
    <w:p w14:paraId="310AE33A" w14:textId="17FD224F"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Très jeune, elle s’implique </w:t>
      </w:r>
      <w:r w:rsidR="006A46D0" w:rsidRPr="00315DED">
        <w:rPr>
          <w:rFonts w:cs="Arial"/>
          <w:szCs w:val="24"/>
        </w:rPr>
        <w:t>en</w:t>
      </w:r>
      <w:r w:rsidR="00DC1EEA" w:rsidRPr="00315DED">
        <w:rPr>
          <w:rFonts w:cs="Arial"/>
          <w:szCs w:val="24"/>
        </w:rPr>
        <w:t xml:space="preserve"> bénévolat </w:t>
      </w:r>
      <w:r w:rsidRPr="00315DED">
        <w:rPr>
          <w:rFonts w:cs="Arial"/>
          <w:szCs w:val="24"/>
        </w:rPr>
        <w:t xml:space="preserve">au niveau de sa paroisse, dans son village natal </w:t>
      </w:r>
      <w:r w:rsidR="00D4151E" w:rsidRPr="00315DED">
        <w:rPr>
          <w:rFonts w:cs="Arial"/>
          <w:szCs w:val="24"/>
        </w:rPr>
        <w:t xml:space="preserve">de </w:t>
      </w:r>
      <w:r w:rsidRPr="00315DED">
        <w:rPr>
          <w:rFonts w:cs="Arial"/>
          <w:szCs w:val="24"/>
        </w:rPr>
        <w:t>Deschambault</w:t>
      </w:r>
      <w:r w:rsidR="005C2F7F" w:rsidRPr="00315DED">
        <w:rPr>
          <w:rFonts w:cs="Arial"/>
          <w:szCs w:val="24"/>
        </w:rPr>
        <w:t>, dans la région de Québec.</w:t>
      </w:r>
    </w:p>
    <w:p w14:paraId="71A76CA4" w14:textId="381B408D" w:rsidR="00461C0B" w:rsidRPr="00315DED" w:rsidRDefault="00136F1F" w:rsidP="00AC5056">
      <w:pPr>
        <w:numPr>
          <w:ilvl w:val="0"/>
          <w:numId w:val="1"/>
        </w:numPr>
        <w:tabs>
          <w:tab w:val="clear" w:pos="360"/>
        </w:tabs>
        <w:spacing w:before="120" w:after="120"/>
        <w:ind w:left="142"/>
        <w:jc w:val="both"/>
        <w:rPr>
          <w:rFonts w:cs="Arial"/>
          <w:szCs w:val="24"/>
        </w:rPr>
      </w:pPr>
      <w:r w:rsidRPr="00315DED">
        <w:rPr>
          <w:rFonts w:cs="Arial"/>
          <w:szCs w:val="24"/>
        </w:rPr>
        <w:t>Elle s’oriente</w:t>
      </w:r>
      <w:r w:rsidR="00461C0B" w:rsidRPr="00315DED">
        <w:rPr>
          <w:rFonts w:cs="Arial"/>
          <w:szCs w:val="24"/>
        </w:rPr>
        <w:t xml:space="preserve"> </w:t>
      </w:r>
      <w:r w:rsidR="006A46D0" w:rsidRPr="00315DED">
        <w:rPr>
          <w:rFonts w:cs="Arial"/>
          <w:szCs w:val="24"/>
        </w:rPr>
        <w:t xml:space="preserve">alors </w:t>
      </w:r>
      <w:r w:rsidR="00461C0B" w:rsidRPr="00315DED">
        <w:rPr>
          <w:rFonts w:cs="Arial"/>
          <w:szCs w:val="24"/>
        </w:rPr>
        <w:t xml:space="preserve">vers des études en théologie et obtient </w:t>
      </w:r>
      <w:r w:rsidR="00DD04A8" w:rsidRPr="00315DED">
        <w:rPr>
          <w:rFonts w:cs="Arial"/>
          <w:szCs w:val="24"/>
        </w:rPr>
        <w:t>un</w:t>
      </w:r>
      <w:r w:rsidR="00461C0B" w:rsidRPr="00315DED">
        <w:rPr>
          <w:rFonts w:cs="Arial"/>
          <w:szCs w:val="24"/>
        </w:rPr>
        <w:t xml:space="preserve"> baccalauréat dans cette discipline.</w:t>
      </w:r>
    </w:p>
    <w:p w14:paraId="4E486DC0" w14:textId="5FA9FC25"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En 2008, alors qu’elle débute sa scolarité de maîtrise </w:t>
      </w:r>
      <w:r w:rsidR="00DC1EEA" w:rsidRPr="00315DED">
        <w:rPr>
          <w:rFonts w:cs="Arial"/>
          <w:szCs w:val="24"/>
        </w:rPr>
        <w:t xml:space="preserve">dans cette </w:t>
      </w:r>
      <w:r w:rsidR="005C2F7F" w:rsidRPr="00315DED">
        <w:rPr>
          <w:rFonts w:cs="Arial"/>
          <w:szCs w:val="24"/>
        </w:rPr>
        <w:t>même matière</w:t>
      </w:r>
      <w:r w:rsidRPr="00315DED">
        <w:rPr>
          <w:rFonts w:cs="Arial"/>
          <w:szCs w:val="24"/>
        </w:rPr>
        <w:t xml:space="preserve">, elle obtient un </w:t>
      </w:r>
      <w:r w:rsidR="00136F1F" w:rsidRPr="00315DED">
        <w:rPr>
          <w:rFonts w:cs="Arial"/>
          <w:szCs w:val="24"/>
        </w:rPr>
        <w:t>stag</w:t>
      </w:r>
      <w:r w:rsidRPr="00315DED">
        <w:rPr>
          <w:rFonts w:cs="Arial"/>
          <w:szCs w:val="24"/>
        </w:rPr>
        <w:t xml:space="preserve">e à temps partiel d’agente de pastorale, lequel </w:t>
      </w:r>
      <w:r w:rsidR="00136F1F" w:rsidRPr="00315DED">
        <w:rPr>
          <w:rFonts w:cs="Arial"/>
          <w:szCs w:val="24"/>
        </w:rPr>
        <w:t>est</w:t>
      </w:r>
      <w:r w:rsidRPr="00315DED">
        <w:rPr>
          <w:rFonts w:cs="Arial"/>
          <w:szCs w:val="24"/>
        </w:rPr>
        <w:t xml:space="preserve"> reconnu aux fins de sa scolarité.</w:t>
      </w:r>
      <w:r w:rsidR="00DC1EEA" w:rsidRPr="00315DED">
        <w:rPr>
          <w:rFonts w:cs="Arial"/>
          <w:szCs w:val="24"/>
        </w:rPr>
        <w:t xml:space="preserve"> Elle est embauchée à ce titre par le Diocèse de Québec.</w:t>
      </w:r>
    </w:p>
    <w:p w14:paraId="559CFB57" w14:textId="228412D4"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En 2009, son premier mandat étant terminé, elle obtient un poste dans la paroisse S</w:t>
      </w:r>
      <w:r w:rsidR="00D4151E" w:rsidRPr="00315DED">
        <w:rPr>
          <w:rFonts w:cs="Arial"/>
          <w:szCs w:val="24"/>
        </w:rPr>
        <w:t>ain</w:t>
      </w:r>
      <w:r w:rsidRPr="00315DED">
        <w:rPr>
          <w:rFonts w:cs="Arial"/>
          <w:szCs w:val="24"/>
        </w:rPr>
        <w:t>t-Raymond.</w:t>
      </w:r>
    </w:p>
    <w:p w14:paraId="6B2AF30C" w14:textId="64FEF847"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Elle explique avoir quitté ce poste après un an, </w:t>
      </w:r>
      <w:r w:rsidR="00DC1EEA" w:rsidRPr="00315DED">
        <w:rPr>
          <w:rFonts w:cs="Arial"/>
          <w:szCs w:val="24"/>
        </w:rPr>
        <w:t>puisqu’</w:t>
      </w:r>
      <w:r w:rsidRPr="00315DED">
        <w:rPr>
          <w:rFonts w:cs="Arial"/>
          <w:szCs w:val="24"/>
        </w:rPr>
        <w:t>en désaccord avec les visions du curé et du vicaire sur l</w:t>
      </w:r>
      <w:r w:rsidR="00DD04A8" w:rsidRPr="00315DED">
        <w:rPr>
          <w:rFonts w:cs="Arial"/>
          <w:szCs w:val="24"/>
        </w:rPr>
        <w:t>’enseignement ou la transmission de l</w:t>
      </w:r>
      <w:r w:rsidRPr="00315DED">
        <w:rPr>
          <w:rFonts w:cs="Arial"/>
          <w:szCs w:val="24"/>
        </w:rPr>
        <w:t>a catéchèse.</w:t>
      </w:r>
    </w:p>
    <w:p w14:paraId="5612BC05" w14:textId="7677869A" w:rsidR="00AD6C40" w:rsidRPr="00315DED" w:rsidRDefault="00153930" w:rsidP="00AC5056">
      <w:pPr>
        <w:numPr>
          <w:ilvl w:val="0"/>
          <w:numId w:val="1"/>
        </w:numPr>
        <w:tabs>
          <w:tab w:val="clear" w:pos="360"/>
        </w:tabs>
        <w:spacing w:before="120" w:after="120"/>
        <w:ind w:left="142"/>
        <w:jc w:val="both"/>
        <w:rPr>
          <w:rFonts w:cs="Arial"/>
          <w:szCs w:val="24"/>
        </w:rPr>
      </w:pPr>
      <w:r w:rsidRPr="00315DED">
        <w:rPr>
          <w:rFonts w:cs="Arial"/>
          <w:szCs w:val="24"/>
        </w:rPr>
        <w:t>Madame Groleau</w:t>
      </w:r>
      <w:r w:rsidR="00AD6C40" w:rsidRPr="00315DED">
        <w:rPr>
          <w:rFonts w:cs="Arial"/>
          <w:szCs w:val="24"/>
        </w:rPr>
        <w:t xml:space="preserve"> a été reçue agente de pastorale à l’automne 2010.</w:t>
      </w:r>
    </w:p>
    <w:p w14:paraId="54A227B8" w14:textId="3A0B26FF"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Elle se dirige vers les paroisses de Saint-Yves et de Saint-Louis-de-France, à Québec, où elle obtient un poste à temps plein qu’elle occupera de 2010 à 2014. Elle travaille au sein d’une équipe de deux prêtres, deux agentes de pastorale et </w:t>
      </w:r>
      <w:r w:rsidR="00D356A5" w:rsidRPr="00315DED">
        <w:rPr>
          <w:rFonts w:cs="Arial"/>
          <w:szCs w:val="24"/>
        </w:rPr>
        <w:t>d’</w:t>
      </w:r>
      <w:r w:rsidRPr="00315DED">
        <w:rPr>
          <w:rFonts w:cs="Arial"/>
          <w:szCs w:val="24"/>
        </w:rPr>
        <w:t>une intervenante en pastorale.</w:t>
      </w:r>
    </w:p>
    <w:p w14:paraId="51D4FF9D" w14:textId="77777777"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Selon son témoignage, elle quitte son poste lorsque le diocèse refuse de l’aider pour gérer la situation problématique de l’un des prêtres souffrant d’alcoolisme, qu’elle qualifie de sévère. Elle connaîtra alors son premier arrêt de travail.</w:t>
      </w:r>
    </w:p>
    <w:p w14:paraId="37332B10" w14:textId="7811C69C"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Elle obtient un nouveau poste en paroisse qu’elle occupera de 2016 jusqu’à son départ en 2019. </w:t>
      </w:r>
      <w:r w:rsidR="00DD04A8" w:rsidRPr="00315DED">
        <w:rPr>
          <w:rFonts w:cs="Arial"/>
          <w:szCs w:val="24"/>
        </w:rPr>
        <w:t>Elle travaille alors avec l’abbé Léopold Manirabarusha. Les raisons de son départ tiennent à la relation qu’elle entretenait avec celui-ci, laquelle relation sera également relatée à l’</w:t>
      </w:r>
      <w:r w:rsidR="007A5F2C" w:rsidRPr="00315DED">
        <w:rPr>
          <w:rFonts w:cs="Arial"/>
          <w:szCs w:val="24"/>
        </w:rPr>
        <w:t>a</w:t>
      </w:r>
      <w:r w:rsidR="00DD04A8" w:rsidRPr="00315DED">
        <w:rPr>
          <w:rFonts w:cs="Arial"/>
          <w:szCs w:val="24"/>
        </w:rPr>
        <w:t>ction collective.</w:t>
      </w:r>
    </w:p>
    <w:p w14:paraId="5BF7B95E" w14:textId="77777777"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En février 2019, elle se joint aux Forces armées canadiennes comme employée civile, à titre d’aumônier civil.</w:t>
      </w:r>
    </w:p>
    <w:p w14:paraId="75C41D53" w14:textId="173B06B7"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Se disant victime de représailles de la part de la fonction publique au niveau de l’ordinariat militaire canadien suite à ses plaintes de 2021</w:t>
      </w:r>
      <w:r w:rsidR="005C2F7F" w:rsidRPr="00315DED">
        <w:rPr>
          <w:rStyle w:val="Appelnotedebasdep"/>
          <w:rFonts w:cs="Arial"/>
          <w:szCs w:val="24"/>
        </w:rPr>
        <w:footnoteReference w:id="3"/>
      </w:r>
      <w:r w:rsidRPr="00315DED">
        <w:rPr>
          <w:rFonts w:cs="Arial"/>
          <w:szCs w:val="24"/>
        </w:rPr>
        <w:t xml:space="preserve"> auprès du </w:t>
      </w:r>
      <w:r w:rsidR="00D356A5" w:rsidRPr="00315DED">
        <w:rPr>
          <w:rFonts w:cs="Arial"/>
          <w:szCs w:val="24"/>
        </w:rPr>
        <w:t>D</w:t>
      </w:r>
      <w:r w:rsidRPr="00315DED">
        <w:rPr>
          <w:rFonts w:cs="Arial"/>
          <w:szCs w:val="24"/>
        </w:rPr>
        <w:t xml:space="preserve">iocèse de Québec et du Vatican, elle </w:t>
      </w:r>
      <w:r w:rsidR="006A46D0" w:rsidRPr="00315DED">
        <w:rPr>
          <w:rFonts w:cs="Arial"/>
          <w:szCs w:val="24"/>
        </w:rPr>
        <w:t>connait</w:t>
      </w:r>
      <w:r w:rsidRPr="00315DED">
        <w:rPr>
          <w:rFonts w:cs="Arial"/>
          <w:szCs w:val="24"/>
        </w:rPr>
        <w:t xml:space="preserve"> un nouvel arrêt de travail à compter de 2023.</w:t>
      </w:r>
    </w:p>
    <w:p w14:paraId="14C69AE4" w14:textId="78F17CDE"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 xml:space="preserve">Il est à noter qu’actuellement, </w:t>
      </w:r>
      <w:r w:rsidR="00153930" w:rsidRPr="00315DED">
        <w:rPr>
          <w:rFonts w:cs="Arial"/>
          <w:szCs w:val="24"/>
        </w:rPr>
        <w:t>Madame Groleau</w:t>
      </w:r>
      <w:r w:rsidRPr="00315DED">
        <w:rPr>
          <w:rFonts w:cs="Arial"/>
          <w:szCs w:val="24"/>
        </w:rPr>
        <w:t xml:space="preserve"> reçoit des prestations de la part d</w:t>
      </w:r>
      <w:r w:rsidR="00DD04A8" w:rsidRPr="00315DED">
        <w:rPr>
          <w:rFonts w:cs="Arial"/>
          <w:szCs w:val="24"/>
        </w:rPr>
        <w:t>e l’organisme</w:t>
      </w:r>
      <w:r w:rsidR="006A46D0" w:rsidRPr="00315DED">
        <w:rPr>
          <w:rFonts w:cs="Arial"/>
          <w:szCs w:val="24"/>
        </w:rPr>
        <w:t xml:space="preserve"> gouvernemental</w:t>
      </w:r>
      <w:r w:rsidRPr="00315DED">
        <w:rPr>
          <w:rFonts w:cs="Arial"/>
          <w:szCs w:val="24"/>
        </w:rPr>
        <w:t xml:space="preserve"> </w:t>
      </w:r>
      <w:r w:rsidRPr="00315DED">
        <w:rPr>
          <w:rFonts w:cs="Arial"/>
          <w:i/>
          <w:iCs/>
          <w:szCs w:val="24"/>
        </w:rPr>
        <w:t>Indemnisation des Victimes d’Actes Criminels</w:t>
      </w:r>
      <w:r w:rsidRPr="00315DED">
        <w:rPr>
          <w:rFonts w:cs="Arial"/>
          <w:szCs w:val="24"/>
        </w:rPr>
        <w:t xml:space="preserve"> (IVAC).</w:t>
      </w:r>
    </w:p>
    <w:p w14:paraId="04DCA6C5" w14:textId="186D4024" w:rsidR="00461C0B" w:rsidRPr="00315DED" w:rsidRDefault="00461C0B" w:rsidP="00AC5056">
      <w:pPr>
        <w:pStyle w:val="Titre1"/>
        <w:spacing w:before="120" w:after="120"/>
        <w:ind w:left="142" w:firstLine="0"/>
        <w:rPr>
          <w:rFonts w:cs="Arial"/>
          <w:szCs w:val="24"/>
          <w:u w:val="none"/>
        </w:rPr>
      </w:pPr>
      <w:r w:rsidRPr="00315DED">
        <w:rPr>
          <w:rFonts w:cs="Arial"/>
          <w:szCs w:val="24"/>
          <w:u w:val="none"/>
        </w:rPr>
        <w:t>    </w:t>
      </w:r>
      <w:bookmarkStart w:id="7" w:name="_Toc239059762"/>
      <w:r w:rsidR="009F157A" w:rsidRPr="00315DED">
        <w:rPr>
          <w:rFonts w:cs="Arial"/>
          <w:szCs w:val="24"/>
          <w:u w:val="none"/>
        </w:rPr>
        <w:t>2</w:t>
      </w:r>
      <w:r w:rsidRPr="00315DED">
        <w:rPr>
          <w:rFonts w:cs="Arial"/>
          <w:szCs w:val="24"/>
          <w:u w:val="none"/>
        </w:rPr>
        <w:t>.2  </w:t>
      </w:r>
      <w:r w:rsidR="00153930" w:rsidRPr="00315DED">
        <w:rPr>
          <w:rFonts w:cs="Arial"/>
          <w:szCs w:val="24"/>
          <w:u w:val="none"/>
        </w:rPr>
        <w:t>Le Cardinal</w:t>
      </w:r>
      <w:r w:rsidRPr="00315DED">
        <w:rPr>
          <w:rFonts w:cs="Arial"/>
          <w:szCs w:val="24"/>
          <w:u w:val="none"/>
        </w:rPr>
        <w:t xml:space="preserve"> Ouellet</w:t>
      </w:r>
      <w:bookmarkEnd w:id="7"/>
    </w:p>
    <w:p w14:paraId="1FF687DE" w14:textId="19BA8CF3" w:rsidR="00461C0B" w:rsidRPr="00315DED" w:rsidRDefault="00461C0B" w:rsidP="00AC5056">
      <w:pPr>
        <w:numPr>
          <w:ilvl w:val="0"/>
          <w:numId w:val="1"/>
        </w:numPr>
        <w:tabs>
          <w:tab w:val="clear" w:pos="360"/>
        </w:tabs>
        <w:spacing w:before="120" w:after="120"/>
        <w:ind w:left="142"/>
        <w:jc w:val="both"/>
        <w:rPr>
          <w:rFonts w:cs="Arial"/>
          <w:szCs w:val="24"/>
        </w:rPr>
      </w:pPr>
      <w:r w:rsidRPr="00315DED">
        <w:rPr>
          <w:rFonts w:cs="Arial"/>
          <w:szCs w:val="24"/>
        </w:rPr>
        <w:t>Les études et une partie du cheminement d</w:t>
      </w:r>
      <w:r w:rsidR="00153930" w:rsidRPr="00315DED">
        <w:rPr>
          <w:rFonts w:cs="Arial"/>
          <w:szCs w:val="24"/>
        </w:rPr>
        <w:t>u Cardinal</w:t>
      </w:r>
      <w:r w:rsidRPr="00315DED">
        <w:rPr>
          <w:rFonts w:cs="Arial"/>
          <w:szCs w:val="24"/>
        </w:rPr>
        <w:t xml:space="preserve"> Ouellet </w:t>
      </w:r>
      <w:r w:rsidR="00E4554C" w:rsidRPr="00315DED">
        <w:rPr>
          <w:rFonts w:cs="Arial"/>
          <w:szCs w:val="24"/>
        </w:rPr>
        <w:t>so</w:t>
      </w:r>
      <w:r w:rsidRPr="00315DED">
        <w:rPr>
          <w:rFonts w:cs="Arial"/>
          <w:szCs w:val="24"/>
        </w:rPr>
        <w:t>nt bien décrites à la demande introductive d’instance</w:t>
      </w:r>
      <w:r w:rsidR="00E4554C" w:rsidRPr="00315DED">
        <w:rPr>
          <w:rFonts w:cs="Arial"/>
          <w:szCs w:val="24"/>
        </w:rPr>
        <w:t>. L</w:t>
      </w:r>
      <w:r w:rsidRPr="00315DED">
        <w:rPr>
          <w:rFonts w:cs="Arial"/>
          <w:szCs w:val="24"/>
        </w:rPr>
        <w:t>e Tribunal en reproduit les extraits pertinents :</w:t>
      </w:r>
    </w:p>
    <w:p w14:paraId="134C0774" w14:textId="1C8285A6" w:rsidR="00461C0B" w:rsidRPr="00315DED" w:rsidRDefault="00461C0B" w:rsidP="00AC5056">
      <w:pPr>
        <w:spacing w:before="120" w:after="120"/>
        <w:ind w:left="1701" w:right="1424" w:hanging="567"/>
        <w:jc w:val="both"/>
        <w:rPr>
          <w:rFonts w:cs="Arial"/>
          <w:szCs w:val="24"/>
        </w:rPr>
      </w:pPr>
      <w:r w:rsidRPr="00315DED">
        <w:rPr>
          <w:rFonts w:cs="Arial"/>
          <w:szCs w:val="24"/>
        </w:rPr>
        <w:t>10.</w:t>
      </w:r>
      <w:r w:rsidRPr="00315DED">
        <w:rPr>
          <w:rFonts w:cs="Arial"/>
          <w:szCs w:val="24"/>
        </w:rPr>
        <w:tab/>
        <w:t xml:space="preserve">M. Ouellet est né le </w:t>
      </w:r>
      <w:r w:rsidR="009D658B">
        <w:rPr>
          <w:rFonts w:cs="Arial"/>
          <w:szCs w:val="24"/>
        </w:rPr>
        <w:t>[...]</w:t>
      </w:r>
      <w:r w:rsidRPr="00315DED">
        <w:rPr>
          <w:rFonts w:cs="Arial"/>
          <w:szCs w:val="24"/>
        </w:rPr>
        <w:t xml:space="preserve"> 1944 dans le village de La Motte dans la région de l’Abitibi-Témiscamingue;</w:t>
      </w:r>
    </w:p>
    <w:p w14:paraId="6831EAA6" w14:textId="12C0C50E" w:rsidR="00461C0B" w:rsidRPr="00315DED" w:rsidRDefault="00461C0B" w:rsidP="00AC5056">
      <w:pPr>
        <w:spacing w:before="120" w:after="120"/>
        <w:ind w:left="1701" w:right="1424" w:hanging="567"/>
        <w:jc w:val="both"/>
        <w:rPr>
          <w:rFonts w:cs="Arial"/>
          <w:szCs w:val="24"/>
        </w:rPr>
      </w:pPr>
      <w:r w:rsidRPr="00315DED">
        <w:rPr>
          <w:rFonts w:cs="Arial"/>
          <w:szCs w:val="24"/>
        </w:rPr>
        <w:t>11.</w:t>
      </w:r>
      <w:r w:rsidRPr="00315DED">
        <w:rPr>
          <w:rFonts w:cs="Arial"/>
          <w:szCs w:val="24"/>
        </w:rPr>
        <w:tab/>
        <w:t>À la suite d’études théologiques au Grand séminaire de Montréal ainsi qu’à l’Université de Montréal, M. Ouellet est ordonné prêtre le 25 mai 1968 pour le Diocèse d’Amos, dans sa paroisse natale de Saint-Luc. Il devient ensuite vicaire à la paroisse Saint-Sauveur de Val d’Or de 1968 à 1970;</w:t>
      </w:r>
    </w:p>
    <w:p w14:paraId="2B77524E" w14:textId="45C28209" w:rsidR="00461C0B" w:rsidRPr="00315DED" w:rsidRDefault="00461C0B" w:rsidP="00AC5056">
      <w:pPr>
        <w:spacing w:before="120" w:after="120"/>
        <w:ind w:left="1701" w:right="1424" w:hanging="567"/>
        <w:jc w:val="both"/>
        <w:rPr>
          <w:rFonts w:cs="Arial"/>
          <w:szCs w:val="24"/>
        </w:rPr>
      </w:pPr>
      <w:r w:rsidRPr="00315DED">
        <w:rPr>
          <w:rFonts w:cs="Arial"/>
          <w:szCs w:val="24"/>
        </w:rPr>
        <w:t>12.</w:t>
      </w:r>
      <w:r w:rsidRPr="00315DED">
        <w:rPr>
          <w:rFonts w:cs="Arial"/>
          <w:szCs w:val="24"/>
        </w:rPr>
        <w:tab/>
        <w:t>M. Ouellet passe ensuite près de 10 ans en Amérique latine durant lesquels il enseigne, notamment au Grand Séminaire de Bogota, au Grand Séminaire de Cali et au Grand Séminaire de Manizales en Colombie, duquel il est le recteur de 1984 à 1989;</w:t>
      </w:r>
    </w:p>
    <w:p w14:paraId="687ABCF9" w14:textId="1C778CF9" w:rsidR="00461C0B" w:rsidRPr="00315DED" w:rsidRDefault="00461C0B" w:rsidP="00AC5056">
      <w:pPr>
        <w:spacing w:before="120" w:after="120"/>
        <w:ind w:left="1701" w:right="1424" w:hanging="567"/>
        <w:jc w:val="both"/>
        <w:rPr>
          <w:rFonts w:cs="Arial"/>
          <w:szCs w:val="24"/>
        </w:rPr>
      </w:pPr>
      <w:r w:rsidRPr="00315DED">
        <w:rPr>
          <w:rFonts w:cs="Arial"/>
          <w:szCs w:val="24"/>
        </w:rPr>
        <w:t>13.</w:t>
      </w:r>
      <w:r w:rsidRPr="00315DED">
        <w:rPr>
          <w:rFonts w:cs="Arial"/>
          <w:szCs w:val="24"/>
        </w:rPr>
        <w:tab/>
        <w:t>M. Ouellet poursuit également ses études en obtenant, en 1974, une licence de philosophie à l’Université pontificale Saint-Thomas d’Aquin et un doctorat en théologie en 198</w:t>
      </w:r>
      <w:r w:rsidR="00435B89" w:rsidRPr="00315DED">
        <w:rPr>
          <w:rFonts w:cs="Arial"/>
          <w:szCs w:val="24"/>
        </w:rPr>
        <w:t>3</w:t>
      </w:r>
      <w:r w:rsidRPr="00315DED">
        <w:rPr>
          <w:rFonts w:cs="Arial"/>
          <w:szCs w:val="24"/>
        </w:rPr>
        <w:t xml:space="preserve"> à l’Université pontificale grégorienne;</w:t>
      </w:r>
    </w:p>
    <w:p w14:paraId="4018206C" w14:textId="56FEF63F" w:rsidR="00461C0B" w:rsidRPr="00315DED" w:rsidRDefault="00461C0B" w:rsidP="00AC5056">
      <w:pPr>
        <w:spacing w:before="120" w:after="120"/>
        <w:ind w:left="1701" w:right="1424" w:hanging="567"/>
        <w:jc w:val="both"/>
        <w:rPr>
          <w:rFonts w:cs="Arial"/>
          <w:szCs w:val="24"/>
        </w:rPr>
      </w:pPr>
      <w:r w:rsidRPr="00315DED">
        <w:rPr>
          <w:rFonts w:cs="Arial"/>
          <w:szCs w:val="24"/>
        </w:rPr>
        <w:t>14.</w:t>
      </w:r>
      <w:r w:rsidRPr="00315DED">
        <w:rPr>
          <w:rFonts w:cs="Arial"/>
          <w:szCs w:val="24"/>
        </w:rPr>
        <w:tab/>
        <w:t>En 1990, M. Ouellet revient au Québec et devient recteur du Grand Séminaire de Montréal;</w:t>
      </w:r>
    </w:p>
    <w:p w14:paraId="559792E7" w14:textId="1DACC7B2" w:rsidR="00461C0B" w:rsidRPr="00315DED" w:rsidRDefault="00461C0B" w:rsidP="00AC5056">
      <w:pPr>
        <w:spacing w:before="120" w:after="120"/>
        <w:ind w:left="1701" w:right="1424" w:hanging="567"/>
        <w:jc w:val="both"/>
        <w:rPr>
          <w:rFonts w:cs="Arial"/>
          <w:szCs w:val="24"/>
        </w:rPr>
      </w:pPr>
      <w:r w:rsidRPr="00315DED">
        <w:rPr>
          <w:rFonts w:cs="Arial"/>
          <w:szCs w:val="24"/>
        </w:rPr>
        <w:t>15.</w:t>
      </w:r>
      <w:r w:rsidRPr="00315DED">
        <w:rPr>
          <w:rFonts w:cs="Arial"/>
          <w:szCs w:val="24"/>
        </w:rPr>
        <w:tab/>
        <w:t>En 1996, M. Ouellet devient le titulaire de la chaire de théologie dogmatique de l’Institut pontifical Jean-Paul II de l’Université pontificale du Latran à Rome, poste qu’il occupe jusqu’en 2002;</w:t>
      </w:r>
    </w:p>
    <w:p w14:paraId="27723BE3" w14:textId="52927D20" w:rsidR="00461C0B" w:rsidRPr="00315DED" w:rsidRDefault="00461C0B" w:rsidP="00AC5056">
      <w:pPr>
        <w:spacing w:before="120" w:after="120"/>
        <w:ind w:left="1701" w:right="1424" w:hanging="567"/>
        <w:jc w:val="both"/>
        <w:rPr>
          <w:rFonts w:cs="Arial"/>
          <w:szCs w:val="24"/>
        </w:rPr>
      </w:pPr>
      <w:r w:rsidRPr="00315DED">
        <w:rPr>
          <w:rFonts w:cs="Arial"/>
          <w:szCs w:val="24"/>
        </w:rPr>
        <w:t>16.</w:t>
      </w:r>
      <w:r w:rsidRPr="00315DED">
        <w:rPr>
          <w:rFonts w:cs="Arial"/>
          <w:szCs w:val="24"/>
        </w:rPr>
        <w:tab/>
        <w:t>En mars 2001, M. Ouellet est consacré évêque par le pape Jean-Paul II;</w:t>
      </w:r>
    </w:p>
    <w:p w14:paraId="4DA05969" w14:textId="79EA4A57" w:rsidR="00461C0B" w:rsidRPr="00315DED" w:rsidRDefault="00461C0B" w:rsidP="00AC5056">
      <w:pPr>
        <w:spacing w:before="120" w:after="120"/>
        <w:ind w:left="1701" w:right="1424" w:hanging="567"/>
        <w:jc w:val="both"/>
        <w:rPr>
          <w:rFonts w:cs="Arial"/>
          <w:szCs w:val="24"/>
        </w:rPr>
      </w:pPr>
      <w:r w:rsidRPr="00315DED">
        <w:rPr>
          <w:rFonts w:cs="Arial"/>
          <w:szCs w:val="24"/>
        </w:rPr>
        <w:t>17.</w:t>
      </w:r>
      <w:r w:rsidRPr="00315DED">
        <w:rPr>
          <w:rFonts w:cs="Arial"/>
          <w:szCs w:val="24"/>
        </w:rPr>
        <w:tab/>
        <w:t>Le 15 novembre 2002, le pape Jean-Paul II nomme M. Ouellet archevêque de Québec et primat de l’Église catholique du Canada;</w:t>
      </w:r>
    </w:p>
    <w:p w14:paraId="3864F7C2" w14:textId="0D7A148A" w:rsidR="00461C0B" w:rsidRPr="00315DED" w:rsidRDefault="00461C0B" w:rsidP="00AC5056">
      <w:pPr>
        <w:spacing w:before="120" w:after="120"/>
        <w:ind w:left="1701" w:right="1424" w:hanging="567"/>
        <w:jc w:val="both"/>
        <w:rPr>
          <w:rFonts w:cs="Arial"/>
          <w:szCs w:val="24"/>
        </w:rPr>
      </w:pPr>
      <w:r w:rsidRPr="00315DED">
        <w:rPr>
          <w:rFonts w:cs="Arial"/>
          <w:szCs w:val="24"/>
        </w:rPr>
        <w:t>18.</w:t>
      </w:r>
      <w:r w:rsidRPr="00315DED">
        <w:rPr>
          <w:rFonts w:cs="Arial"/>
          <w:szCs w:val="24"/>
        </w:rPr>
        <w:tab/>
        <w:t>M. Ouellet est créé cardinal le 21 octobre 2003 par le pape Jean-Paul II à Rome;</w:t>
      </w:r>
    </w:p>
    <w:p w14:paraId="0BFD7236" w14:textId="325C5F70" w:rsidR="00461C0B" w:rsidRPr="00315DED" w:rsidRDefault="00461C0B" w:rsidP="00AC5056">
      <w:pPr>
        <w:spacing w:before="120" w:after="120"/>
        <w:ind w:left="1701" w:right="1424" w:hanging="567"/>
        <w:jc w:val="both"/>
        <w:rPr>
          <w:rFonts w:cs="Arial"/>
          <w:szCs w:val="24"/>
        </w:rPr>
      </w:pPr>
      <w:r w:rsidRPr="00315DED">
        <w:rPr>
          <w:rFonts w:cs="Arial"/>
          <w:szCs w:val="24"/>
        </w:rPr>
        <w:t>19.</w:t>
      </w:r>
      <w:r w:rsidRPr="00315DED">
        <w:rPr>
          <w:rFonts w:cs="Arial"/>
          <w:szCs w:val="24"/>
        </w:rPr>
        <w:tab/>
        <w:t xml:space="preserve">En 2010, M. Ouellet quitte </w:t>
      </w:r>
      <w:r w:rsidR="0076509E" w:rsidRPr="00315DED">
        <w:rPr>
          <w:rFonts w:cs="Arial"/>
          <w:szCs w:val="24"/>
        </w:rPr>
        <w:t>ses fonctions d’archevêque de Québec et s’installe à Rome où il est nommé à la tête de la Congrégation pour les Évêques et de la Commission pontificale pour l’Amérique latine par le pape Benoît XVI;</w:t>
      </w:r>
    </w:p>
    <w:p w14:paraId="76B1D3B2" w14:textId="3851F0C3" w:rsidR="0076509E" w:rsidRPr="00315DED" w:rsidRDefault="0076509E" w:rsidP="00AC5056">
      <w:pPr>
        <w:spacing w:before="120" w:after="120"/>
        <w:ind w:left="1701" w:right="1424" w:hanging="567"/>
        <w:jc w:val="both"/>
        <w:rPr>
          <w:rFonts w:cs="Arial"/>
          <w:szCs w:val="24"/>
        </w:rPr>
      </w:pPr>
      <w:r w:rsidRPr="00315DED">
        <w:rPr>
          <w:rFonts w:cs="Arial"/>
          <w:szCs w:val="24"/>
        </w:rPr>
        <w:t>20.</w:t>
      </w:r>
      <w:r w:rsidRPr="00315DED">
        <w:rPr>
          <w:rFonts w:cs="Arial"/>
          <w:szCs w:val="24"/>
        </w:rPr>
        <w:tab/>
        <w:t>En juin 2018, M. Ouellet est élevé au rang de cardinal-évêque sans diocèse suburbicaire par un rescrit au nom du pape François;</w:t>
      </w:r>
      <w:r w:rsidRPr="00315DED">
        <w:rPr>
          <w:rStyle w:val="Appelnotedebasdep"/>
          <w:rFonts w:cs="Arial"/>
          <w:szCs w:val="24"/>
        </w:rPr>
        <w:footnoteReference w:id="4"/>
      </w:r>
    </w:p>
    <w:p w14:paraId="754F85FE" w14:textId="5B80CDB6" w:rsidR="007E6491" w:rsidRPr="00315DED" w:rsidRDefault="007E6491" w:rsidP="00AC5056">
      <w:pPr>
        <w:numPr>
          <w:ilvl w:val="0"/>
          <w:numId w:val="1"/>
        </w:numPr>
        <w:tabs>
          <w:tab w:val="clear" w:pos="360"/>
        </w:tabs>
        <w:spacing w:before="240" w:after="120"/>
        <w:ind w:left="142"/>
        <w:jc w:val="both"/>
        <w:rPr>
          <w:rFonts w:cs="Arial"/>
          <w:szCs w:val="24"/>
        </w:rPr>
      </w:pPr>
      <w:r w:rsidRPr="00315DED">
        <w:rPr>
          <w:rFonts w:cs="Arial"/>
          <w:szCs w:val="24"/>
        </w:rPr>
        <w:t>Le reste du cheminement d</w:t>
      </w:r>
      <w:r w:rsidR="00153930" w:rsidRPr="00315DED">
        <w:rPr>
          <w:rFonts w:cs="Arial"/>
          <w:szCs w:val="24"/>
        </w:rPr>
        <w:t>u Cardinal Ouellet</w:t>
      </w:r>
      <w:r w:rsidRPr="00315DED">
        <w:rPr>
          <w:rFonts w:cs="Arial"/>
          <w:szCs w:val="24"/>
        </w:rPr>
        <w:t>, à compter de 2018, est l’objet de son témoignage.</w:t>
      </w:r>
    </w:p>
    <w:p w14:paraId="745A05C7" w14:textId="7760A3BE" w:rsidR="007E6491" w:rsidRPr="00315DED" w:rsidRDefault="00153930" w:rsidP="00AC5056">
      <w:pPr>
        <w:numPr>
          <w:ilvl w:val="0"/>
          <w:numId w:val="1"/>
        </w:numPr>
        <w:tabs>
          <w:tab w:val="clear" w:pos="360"/>
        </w:tabs>
        <w:spacing w:before="120" w:after="120"/>
        <w:ind w:left="142"/>
        <w:jc w:val="both"/>
        <w:rPr>
          <w:rFonts w:cs="Arial"/>
          <w:szCs w:val="24"/>
        </w:rPr>
      </w:pPr>
      <w:r w:rsidRPr="00315DED">
        <w:rPr>
          <w:rFonts w:cs="Arial"/>
          <w:szCs w:val="24"/>
        </w:rPr>
        <w:t>Le Cardinal Ouellet</w:t>
      </w:r>
      <w:r w:rsidR="007E6491" w:rsidRPr="00315DED">
        <w:rPr>
          <w:rFonts w:cs="Arial"/>
          <w:szCs w:val="24"/>
        </w:rPr>
        <w:t>, à compter de 2010, travaille en étroite collaboration avec le Pape Benoit XVI</w:t>
      </w:r>
      <w:r w:rsidR="00D10436" w:rsidRPr="00315DED">
        <w:rPr>
          <w:rFonts w:cs="Arial"/>
          <w:szCs w:val="24"/>
        </w:rPr>
        <w:t>,</w:t>
      </w:r>
      <w:r w:rsidR="007E6491" w:rsidRPr="00315DED">
        <w:rPr>
          <w:rFonts w:cs="Arial"/>
          <w:szCs w:val="24"/>
        </w:rPr>
        <w:t xml:space="preserve"> ainsi qu’avec le Pape François</w:t>
      </w:r>
      <w:r w:rsidR="00D356A5" w:rsidRPr="00315DED">
        <w:rPr>
          <w:rFonts w:cs="Arial"/>
          <w:szCs w:val="24"/>
        </w:rPr>
        <w:t>,</w:t>
      </w:r>
      <w:r w:rsidR="007E6491" w:rsidRPr="00315DED">
        <w:rPr>
          <w:rFonts w:cs="Arial"/>
          <w:szCs w:val="24"/>
        </w:rPr>
        <w:t xml:space="preserve"> à compter de mars 2016.</w:t>
      </w:r>
    </w:p>
    <w:p w14:paraId="6536996E" w14:textId="0DDD139A" w:rsidR="007E6491" w:rsidRPr="00315DED" w:rsidRDefault="007E6491" w:rsidP="00AC5056">
      <w:pPr>
        <w:numPr>
          <w:ilvl w:val="0"/>
          <w:numId w:val="1"/>
        </w:numPr>
        <w:tabs>
          <w:tab w:val="clear" w:pos="360"/>
        </w:tabs>
        <w:spacing w:before="120" w:after="120"/>
        <w:ind w:left="142"/>
        <w:jc w:val="both"/>
        <w:rPr>
          <w:rFonts w:cs="Arial"/>
          <w:szCs w:val="24"/>
        </w:rPr>
      </w:pPr>
      <w:r w:rsidRPr="00315DED">
        <w:rPr>
          <w:rFonts w:cs="Arial"/>
          <w:szCs w:val="24"/>
        </w:rPr>
        <w:t xml:space="preserve">Son rôle à cette époque est de conseiller le Pape quant à diverses nominations. </w:t>
      </w:r>
      <w:r w:rsidR="00D62626">
        <w:rPr>
          <w:rFonts w:cs="Arial"/>
          <w:szCs w:val="24"/>
        </w:rPr>
        <w:t>S</w:t>
      </w:r>
      <w:r w:rsidR="00D62626" w:rsidRPr="00315DED">
        <w:rPr>
          <w:rFonts w:cs="Arial"/>
          <w:szCs w:val="24"/>
        </w:rPr>
        <w:t>i l’on compare l’organisation de l’Église catholique à celle d’un État de droit</w:t>
      </w:r>
      <w:r w:rsidR="00D62626">
        <w:rPr>
          <w:rFonts w:cs="Arial"/>
          <w:szCs w:val="24"/>
        </w:rPr>
        <w:t>, i</w:t>
      </w:r>
      <w:r w:rsidRPr="00315DED">
        <w:rPr>
          <w:rFonts w:cs="Arial"/>
          <w:szCs w:val="24"/>
        </w:rPr>
        <w:t>l est l’équivalent d’un ministre important</w:t>
      </w:r>
      <w:r w:rsidR="00136F1F" w:rsidRPr="00315DED">
        <w:rPr>
          <w:rFonts w:cs="Arial"/>
          <w:szCs w:val="24"/>
        </w:rPr>
        <w:t xml:space="preserve"> </w:t>
      </w:r>
      <w:r w:rsidR="006A46D0" w:rsidRPr="00315DED">
        <w:rPr>
          <w:rFonts w:cs="Arial"/>
          <w:szCs w:val="24"/>
        </w:rPr>
        <w:t>et proche conseiller du premier ministre</w:t>
      </w:r>
      <w:r w:rsidRPr="00315DED">
        <w:rPr>
          <w:rFonts w:cs="Arial"/>
          <w:szCs w:val="24"/>
        </w:rPr>
        <w:t>.</w:t>
      </w:r>
    </w:p>
    <w:p w14:paraId="79494F6F" w14:textId="510016A4" w:rsidR="007E6491" w:rsidRPr="00315DED" w:rsidRDefault="007E6491" w:rsidP="00AC5056">
      <w:pPr>
        <w:numPr>
          <w:ilvl w:val="0"/>
          <w:numId w:val="1"/>
        </w:numPr>
        <w:tabs>
          <w:tab w:val="clear" w:pos="360"/>
        </w:tabs>
        <w:spacing w:before="120" w:after="120"/>
        <w:ind w:left="142"/>
        <w:jc w:val="both"/>
        <w:rPr>
          <w:rFonts w:cs="Arial"/>
          <w:szCs w:val="24"/>
        </w:rPr>
      </w:pPr>
      <w:r w:rsidRPr="00315DED">
        <w:rPr>
          <w:rFonts w:cs="Arial"/>
          <w:szCs w:val="24"/>
        </w:rPr>
        <w:t xml:space="preserve">En 2019, </w:t>
      </w:r>
      <w:r w:rsidR="00D356A5" w:rsidRPr="00315DED">
        <w:rPr>
          <w:rFonts w:cs="Arial"/>
          <w:szCs w:val="24"/>
        </w:rPr>
        <w:t>l</w:t>
      </w:r>
      <w:r w:rsidR="00153930" w:rsidRPr="00315DED">
        <w:rPr>
          <w:rFonts w:cs="Arial"/>
          <w:szCs w:val="24"/>
        </w:rPr>
        <w:t>e Cardinal Ouellet</w:t>
      </w:r>
      <w:r w:rsidRPr="00315DED">
        <w:rPr>
          <w:rFonts w:cs="Arial"/>
          <w:szCs w:val="24"/>
        </w:rPr>
        <w:t>, en raison de son âge, présente sa démission au Pape François, laquelle est suspendue par ce dernier jusqu’au 12 avril 2023, alors qu’il quitte son poste.</w:t>
      </w:r>
    </w:p>
    <w:p w14:paraId="220DFBC6" w14:textId="13944B12" w:rsidR="00CC3579" w:rsidRPr="00315DED" w:rsidRDefault="001C2B6E" w:rsidP="00AC5056">
      <w:pPr>
        <w:pStyle w:val="Titre1"/>
        <w:ind w:left="142" w:firstLine="0"/>
        <w:rPr>
          <w:rFonts w:cs="Arial"/>
          <w:szCs w:val="24"/>
        </w:rPr>
      </w:pPr>
      <w:bookmarkStart w:id="8" w:name="_Toc239059763"/>
      <w:r w:rsidRPr="00315DED">
        <w:rPr>
          <w:rFonts w:cs="Arial"/>
          <w:szCs w:val="24"/>
          <w:u w:val="none"/>
        </w:rPr>
        <w:t>3</w:t>
      </w:r>
      <w:r w:rsidR="00CC3579" w:rsidRPr="00315DED">
        <w:rPr>
          <w:rFonts w:cs="Arial"/>
          <w:szCs w:val="24"/>
          <w:u w:val="none"/>
        </w:rPr>
        <w:t>. </w:t>
      </w:r>
      <w:r w:rsidR="00CC3579" w:rsidRPr="00315DED">
        <w:rPr>
          <w:rFonts w:cs="Arial"/>
          <w:szCs w:val="24"/>
        </w:rPr>
        <w:t>LE DROIT APPLICABLE</w:t>
      </w:r>
      <w:bookmarkEnd w:id="8"/>
    </w:p>
    <w:p w14:paraId="0D80ABEE" w14:textId="3E154D78" w:rsidR="00CC3579" w:rsidRPr="00315DED" w:rsidRDefault="00CC3579" w:rsidP="00AC5056">
      <w:pPr>
        <w:numPr>
          <w:ilvl w:val="0"/>
          <w:numId w:val="1"/>
        </w:numPr>
        <w:tabs>
          <w:tab w:val="clear" w:pos="360"/>
        </w:tabs>
        <w:spacing w:before="120" w:after="120"/>
        <w:ind w:left="142"/>
        <w:jc w:val="both"/>
        <w:rPr>
          <w:rFonts w:cs="Arial"/>
          <w:szCs w:val="24"/>
        </w:rPr>
      </w:pPr>
      <w:r w:rsidRPr="00315DED">
        <w:rPr>
          <w:rFonts w:cs="Arial"/>
          <w:szCs w:val="24"/>
        </w:rPr>
        <w:t>La diffamation au Québec relève des principes généraux de la responsabilité civile codifiée à l’article 1457 du Code civil du Québec</w:t>
      </w:r>
      <w:r w:rsidR="00DC1EEA" w:rsidRPr="00315DED">
        <w:rPr>
          <w:rFonts w:cs="Arial"/>
          <w:szCs w:val="24"/>
        </w:rPr>
        <w:t>. L</w:t>
      </w:r>
      <w:r w:rsidRPr="00315DED">
        <w:rPr>
          <w:rFonts w:cs="Arial"/>
          <w:szCs w:val="24"/>
        </w:rPr>
        <w:t xml:space="preserve">e Tribunal </w:t>
      </w:r>
      <w:r w:rsidR="00DC1EEA" w:rsidRPr="00315DED">
        <w:rPr>
          <w:rFonts w:cs="Arial"/>
          <w:szCs w:val="24"/>
        </w:rPr>
        <w:t xml:space="preserve">le </w:t>
      </w:r>
      <w:r w:rsidRPr="00315DED">
        <w:rPr>
          <w:rFonts w:cs="Arial"/>
          <w:szCs w:val="24"/>
        </w:rPr>
        <w:t>reproduit :</w:t>
      </w:r>
    </w:p>
    <w:p w14:paraId="1C508A80" w14:textId="77777777" w:rsidR="00CC3579" w:rsidRPr="00315DED" w:rsidRDefault="00CC3579" w:rsidP="00AC5056">
      <w:pPr>
        <w:spacing w:before="120" w:after="120"/>
        <w:ind w:left="1134" w:right="1424"/>
        <w:jc w:val="both"/>
        <w:rPr>
          <w:rFonts w:cs="Arial"/>
          <w:sz w:val="22"/>
          <w:szCs w:val="22"/>
        </w:rPr>
      </w:pPr>
      <w:r w:rsidRPr="00315DED">
        <w:rPr>
          <w:rFonts w:cs="Arial"/>
          <w:b/>
          <w:bCs/>
          <w:sz w:val="22"/>
          <w:szCs w:val="22"/>
        </w:rPr>
        <w:t>1457.</w:t>
      </w:r>
      <w:r w:rsidRPr="00315DED">
        <w:rPr>
          <w:rFonts w:cs="Arial"/>
          <w:sz w:val="22"/>
          <w:szCs w:val="22"/>
        </w:rPr>
        <w:t>  Toute personne a le devoir de respecter les règles de conduite qui, suivant les circonstances, les usages ou la loi, s’imposent à elle, de manière à ne pas causer de préjudice à autrui.</w:t>
      </w:r>
    </w:p>
    <w:p w14:paraId="58DE1D73" w14:textId="77777777" w:rsidR="00CC3579" w:rsidRPr="00315DED" w:rsidRDefault="00CC3579" w:rsidP="00AC5056">
      <w:pPr>
        <w:spacing w:after="120"/>
        <w:ind w:left="1134" w:right="1423"/>
        <w:jc w:val="both"/>
        <w:rPr>
          <w:rFonts w:cs="Arial"/>
          <w:sz w:val="22"/>
          <w:szCs w:val="22"/>
        </w:rPr>
      </w:pPr>
      <w:r w:rsidRPr="00315DED">
        <w:rPr>
          <w:rFonts w:cs="Arial"/>
          <w:sz w:val="22"/>
          <w:szCs w:val="22"/>
        </w:rPr>
        <w:t>Elle est, lorsqu’elle est douée de raison et qu’elle manque à ce devoir, responsable du préjudice qu’elle cause par cette faute à autrui et tenue de réparer ce préjudice, qu’il soit corporel, moral ou matériel.</w:t>
      </w:r>
    </w:p>
    <w:p w14:paraId="5C1CB385" w14:textId="77777777" w:rsidR="00CC3579" w:rsidRPr="00315DED" w:rsidRDefault="00CC3579" w:rsidP="00AC5056">
      <w:pPr>
        <w:spacing w:after="120"/>
        <w:ind w:left="1134" w:right="1423"/>
        <w:jc w:val="both"/>
        <w:rPr>
          <w:rFonts w:cs="Arial"/>
          <w:sz w:val="22"/>
          <w:szCs w:val="22"/>
        </w:rPr>
      </w:pPr>
      <w:r w:rsidRPr="00315DED">
        <w:rPr>
          <w:rFonts w:cs="Arial"/>
          <w:sz w:val="22"/>
          <w:szCs w:val="22"/>
        </w:rPr>
        <w:t>Elle est aussi tenue, en certains cas, de réparer le préjudice causé à autrui par le fait ou la faute d’une autre personne ou par le fait des biens qu’elle a sous sa garde.</w:t>
      </w:r>
    </w:p>
    <w:p w14:paraId="541FE0FD" w14:textId="77777777" w:rsidR="00CC3579" w:rsidRPr="00315DED" w:rsidRDefault="00CC3579" w:rsidP="00AC5056">
      <w:pPr>
        <w:numPr>
          <w:ilvl w:val="0"/>
          <w:numId w:val="1"/>
        </w:numPr>
        <w:tabs>
          <w:tab w:val="clear" w:pos="360"/>
        </w:tabs>
        <w:spacing w:before="240" w:after="120"/>
        <w:ind w:left="142"/>
        <w:jc w:val="both"/>
        <w:rPr>
          <w:rFonts w:cs="Arial"/>
          <w:szCs w:val="24"/>
        </w:rPr>
      </w:pPr>
      <w:r w:rsidRPr="00315DED">
        <w:rPr>
          <w:rFonts w:cs="Arial"/>
          <w:szCs w:val="24"/>
        </w:rPr>
        <w:t xml:space="preserve">Les principes entourant le recours en diffamation ont été cernés par la Cour suprême dans l’arrêt </w:t>
      </w:r>
      <w:r w:rsidRPr="00315DED">
        <w:rPr>
          <w:rFonts w:cs="Arial"/>
          <w:i/>
          <w:iCs/>
          <w:szCs w:val="24"/>
        </w:rPr>
        <w:t>Prud’homme</w:t>
      </w:r>
      <w:r w:rsidRPr="00315DED">
        <w:rPr>
          <w:rFonts w:cs="Arial"/>
          <w:szCs w:val="24"/>
        </w:rPr>
        <w:t xml:space="preserve"> c. </w:t>
      </w:r>
      <w:r w:rsidRPr="00315DED">
        <w:rPr>
          <w:rFonts w:cs="Arial"/>
          <w:i/>
          <w:iCs/>
          <w:szCs w:val="24"/>
        </w:rPr>
        <w:t>Prud’homme</w:t>
      </w:r>
      <w:r w:rsidRPr="00315DED">
        <w:rPr>
          <w:rStyle w:val="Appelnotedebasdep"/>
          <w:rFonts w:cs="Arial"/>
          <w:szCs w:val="24"/>
          <w:u w:val="single"/>
        </w:rPr>
        <w:footnoteReference w:id="5"/>
      </w:r>
      <w:r w:rsidRPr="00315DED">
        <w:rPr>
          <w:rFonts w:cs="Arial"/>
          <w:szCs w:val="24"/>
        </w:rPr>
        <w:t>. Le Tribunal en reproduit certains extraits pertinents :</w:t>
      </w:r>
    </w:p>
    <w:p w14:paraId="6607246C" w14:textId="77777777" w:rsidR="00CC3579" w:rsidRPr="00315DED" w:rsidRDefault="00CC3579" w:rsidP="00AC5056">
      <w:pPr>
        <w:spacing w:before="100" w:beforeAutospacing="1" w:after="100" w:afterAutospacing="1"/>
        <w:ind w:left="1134" w:right="1424"/>
        <w:jc w:val="both"/>
        <w:rPr>
          <w:rFonts w:cs="Arial"/>
          <w:color w:val="000000"/>
          <w:sz w:val="22"/>
          <w:szCs w:val="22"/>
          <w:lang w:eastAsia="fr-CA"/>
        </w:rPr>
      </w:pPr>
      <w:r w:rsidRPr="00315DED">
        <w:rPr>
          <w:rFonts w:cs="Arial"/>
          <w:color w:val="000000"/>
          <w:sz w:val="22"/>
          <w:szCs w:val="22"/>
          <w:lang w:eastAsia="fr-CA"/>
        </w:rPr>
        <w:t xml:space="preserve">35.   Cependant, </w:t>
      </w:r>
      <w:r w:rsidRPr="00315DED">
        <w:rPr>
          <w:rFonts w:cs="Arial"/>
          <w:color w:val="000000"/>
          <w:sz w:val="22"/>
          <w:szCs w:val="22"/>
          <w:u w:val="single"/>
          <w:lang w:eastAsia="fr-CA"/>
        </w:rPr>
        <w:t>des propos jugés diffamatoires n’engageront pas nécessairement la responsabilité civile de leur auteur.  Il faudra, en outre, que le demandeur démontre que l’auteur des propos a commis une faute</w:t>
      </w:r>
      <w:r w:rsidRPr="00315DED">
        <w:rPr>
          <w:rFonts w:cs="Arial"/>
          <w:color w:val="000000"/>
          <w:sz w:val="22"/>
          <w:szCs w:val="22"/>
          <w:lang w:eastAsia="fr-CA"/>
        </w:rPr>
        <w:t>.  Dans leur traité, </w:t>
      </w:r>
      <w:r w:rsidRPr="00315DED">
        <w:rPr>
          <w:rFonts w:cs="Arial"/>
          <w:i/>
          <w:iCs/>
          <w:color w:val="000000"/>
          <w:sz w:val="22"/>
          <w:szCs w:val="22"/>
          <w:lang w:eastAsia="fr-CA"/>
        </w:rPr>
        <w:t>La responsabilité civile </w:t>
      </w:r>
      <w:r w:rsidRPr="00315DED">
        <w:rPr>
          <w:rFonts w:cs="Arial"/>
          <w:color w:val="000000"/>
          <w:sz w:val="22"/>
          <w:szCs w:val="22"/>
          <w:lang w:eastAsia="fr-CA"/>
        </w:rPr>
        <w:t>(5</w:t>
      </w:r>
      <w:r w:rsidRPr="00315DED">
        <w:rPr>
          <w:rFonts w:cs="Arial"/>
          <w:color w:val="000000"/>
          <w:sz w:val="22"/>
          <w:szCs w:val="22"/>
          <w:vertAlign w:val="superscript"/>
          <w:lang w:eastAsia="fr-CA"/>
        </w:rPr>
        <w:t>e</w:t>
      </w:r>
      <w:r w:rsidRPr="00315DED">
        <w:rPr>
          <w:rFonts w:cs="Arial"/>
          <w:color w:val="000000"/>
          <w:sz w:val="22"/>
          <w:szCs w:val="22"/>
          <w:lang w:eastAsia="fr-CA"/>
        </w:rPr>
        <w:t> éd. 1998), J.-L. Baudouin et P. Deslauriers précisent, aux p. 301-302, que la faute en matière de diffamation peut résulter de deux types de conduites, l’une malveillante, l’autre simplement négligente :</w:t>
      </w:r>
    </w:p>
    <w:p w14:paraId="038E17A5" w14:textId="77777777" w:rsidR="00CC3579" w:rsidRPr="00315DED" w:rsidRDefault="00CC3579" w:rsidP="00AC5056">
      <w:pPr>
        <w:ind w:left="1560" w:right="1991"/>
        <w:jc w:val="both"/>
        <w:rPr>
          <w:rFonts w:cs="Arial"/>
          <w:color w:val="000000"/>
          <w:sz w:val="20"/>
          <w:lang w:eastAsia="fr-CA"/>
        </w:rPr>
      </w:pPr>
      <w:r w:rsidRPr="00315DED">
        <w:rPr>
          <w:rFonts w:cs="Arial"/>
          <w:color w:val="000000"/>
          <w:sz w:val="20"/>
          <w:lang w:eastAsia="fr-CA"/>
        </w:rPr>
        <w:t>La première est celle où le défendeur, sciemment, de mauvaise foi, avec intention de nuire, s’attaque à la réputation de la victime et cherche à la ridiculiser, à l’humilier, à l’exposer à la haine ou au mépris du public ou d’un groupe. La seconde résulte d’un comportement dont la volonté de nuire est absente, mais où le défendeur a, malgré tout, porté atteinte à la réputation de la victime par sa témérité, sa négligence, son impertinence ou son incurie. Les deux conduites constituent une faute civile, donnent droit à réparation, sans qu’il existe de différence entre elles sur le plan du droit. En d’autres termes, il convient de se référer aux règles ordinaires de la responsabilité civile et d’abandonner résolument l’idée fausse que la diffamation est seulement le fruit d’un acte de mauvaise foi emportant intention de nuire.</w:t>
      </w:r>
    </w:p>
    <w:p w14:paraId="5F3250C4" w14:textId="1EDE9D93" w:rsidR="00CC3579" w:rsidRPr="00315DED" w:rsidRDefault="00CC3579" w:rsidP="00AC5056">
      <w:pPr>
        <w:spacing w:before="120" w:after="100" w:afterAutospacing="1"/>
        <w:ind w:left="1134" w:right="1423"/>
        <w:jc w:val="both"/>
        <w:rPr>
          <w:rFonts w:cs="Arial"/>
          <w:color w:val="000000"/>
          <w:sz w:val="22"/>
          <w:szCs w:val="22"/>
          <w:lang w:eastAsia="fr-CA"/>
        </w:rPr>
      </w:pPr>
      <w:r w:rsidRPr="00315DED">
        <w:rPr>
          <w:rFonts w:cs="Arial"/>
          <w:color w:val="000000"/>
          <w:sz w:val="22"/>
          <w:szCs w:val="22"/>
          <w:lang w:eastAsia="fr-CA"/>
        </w:rPr>
        <w:t xml:space="preserve">36.   À partir de la description de ces deux types de conduite, il est possible d’identifier </w:t>
      </w:r>
      <w:r w:rsidRPr="00315DED">
        <w:rPr>
          <w:rFonts w:cs="Arial"/>
          <w:color w:val="000000"/>
          <w:sz w:val="22"/>
          <w:szCs w:val="22"/>
          <w:u w:val="single"/>
          <w:lang w:eastAsia="fr-CA"/>
        </w:rPr>
        <w:t>trois situations susceptibles d’engager la responsabilité de l’auteur de paroles diffamantes.  La première survient lorsqu’une personne prononce des propos désagréables à l’égard d’un tiers tout en les sachant faux.  De tels propos ne peuvent être tenus que par méchanceté, avec l’intention de nuire à autrui.  La seconde situation se produit lorsqu’une personne diffuse des choses désagréables sur autrui alors qu’elle devrait les savoir fausses.  La personne raisonnable s’abstient généralement de donner des renseignements défavorables sur autrui si elle a des raisons de douter de leur véracité.  Enfin, le troisième cas, souvent oublié, est celui de la personne médisante qui tient, sans justes motifs, des propos défavorables, mais véridiques, à l’égard d’un tiers.</w:t>
      </w:r>
    </w:p>
    <w:p w14:paraId="560C4762" w14:textId="264FACDF" w:rsidR="00CC3579" w:rsidRPr="00315DED" w:rsidRDefault="00CC3579" w:rsidP="00AC5056">
      <w:pPr>
        <w:spacing w:before="100" w:beforeAutospacing="1" w:after="100" w:afterAutospacing="1"/>
        <w:ind w:left="1134" w:right="1424"/>
        <w:jc w:val="both"/>
        <w:rPr>
          <w:rFonts w:cs="Arial"/>
          <w:color w:val="000000"/>
          <w:sz w:val="22"/>
          <w:szCs w:val="22"/>
          <w:lang w:eastAsia="fr-CA"/>
        </w:rPr>
      </w:pPr>
      <w:r w:rsidRPr="00315DED">
        <w:rPr>
          <w:rFonts w:cs="Arial"/>
          <w:color w:val="000000"/>
          <w:sz w:val="22"/>
          <w:szCs w:val="22"/>
          <w:lang w:eastAsia="fr-CA"/>
        </w:rPr>
        <w:t>37.   Ainsi, en droit civil québécois, la communication d’une information fausse n’est pas nécessairement fautive. À l’inverse, la transmission d’une information véridique peut parfois constituer une faute. On retrouve là une importante différence entre le droit civil et la common law où la fausseté des propos participe du délit de diffamation (</w:t>
      </w:r>
      <w:r w:rsidRPr="00315DED">
        <w:rPr>
          <w:rFonts w:cs="Arial"/>
          <w:i/>
          <w:iCs/>
          <w:color w:val="000000"/>
          <w:sz w:val="22"/>
          <w:szCs w:val="22"/>
          <w:lang w:eastAsia="fr-CA"/>
        </w:rPr>
        <w:t>tort of defamation</w:t>
      </w:r>
      <w:r w:rsidRPr="00315DED">
        <w:rPr>
          <w:rFonts w:cs="Arial"/>
          <w:color w:val="000000"/>
          <w:sz w:val="22"/>
          <w:szCs w:val="22"/>
          <w:lang w:eastAsia="fr-CA"/>
        </w:rPr>
        <w:t>).  Toutefois, même en droit civil, la véracité des propos peut constituer un moyen de prouver l’absence de faute dans des circonstances où l’intérêt public est en jeu.</w:t>
      </w:r>
    </w:p>
    <w:p w14:paraId="27B6545B" w14:textId="77777777" w:rsidR="00CC3579" w:rsidRPr="00315DED" w:rsidRDefault="00CC3579" w:rsidP="00AC5056">
      <w:pPr>
        <w:spacing w:before="100" w:beforeAutospacing="1" w:after="100" w:afterAutospacing="1"/>
        <w:ind w:left="1134" w:right="1424"/>
        <w:jc w:val="both"/>
        <w:rPr>
          <w:rFonts w:cs="Arial"/>
          <w:color w:val="000000"/>
          <w:sz w:val="22"/>
          <w:szCs w:val="22"/>
          <w:lang w:eastAsia="fr-CA"/>
        </w:rPr>
      </w:pPr>
      <w:r w:rsidRPr="00315DED">
        <w:rPr>
          <w:rFonts w:cs="Arial"/>
          <w:color w:val="000000"/>
          <w:sz w:val="22"/>
          <w:szCs w:val="22"/>
          <w:lang w:eastAsia="fr-CA"/>
        </w:rPr>
        <w:t>38.   </w:t>
      </w:r>
      <w:r w:rsidRPr="00315DED">
        <w:rPr>
          <w:rFonts w:cs="Arial"/>
          <w:color w:val="000000"/>
          <w:sz w:val="22"/>
          <w:szCs w:val="22"/>
          <w:u w:val="single"/>
          <w:lang w:eastAsia="fr-CA"/>
        </w:rPr>
        <w:t>Dans tous les cas, l’appréciation de la faute demeure une question contextuelle de faits et de circonstances.  À cet égard, il importe de rappeler que le recours en diffamation met en jeu deux valeurs fondamentales, soit la liberté d’expression et le droit à la réputation.</w:t>
      </w:r>
      <w:r w:rsidRPr="00315DED">
        <w:rPr>
          <w:rFonts w:cs="Arial"/>
          <w:color w:val="000000"/>
          <w:sz w:val="22"/>
          <w:szCs w:val="22"/>
          <w:lang w:eastAsia="fr-CA"/>
        </w:rPr>
        <w:t xml:space="preserve"> Notre Cour a reconnu très tôt l’importance de la première de ces valeurs dans une société démocratique. </w:t>
      </w:r>
      <w:r w:rsidRPr="00315DED">
        <w:rPr>
          <w:rFonts w:cs="Arial"/>
          <w:i/>
          <w:iCs/>
          <w:color w:val="000000"/>
          <w:sz w:val="22"/>
          <w:szCs w:val="22"/>
          <w:lang w:eastAsia="fr-CA"/>
        </w:rPr>
        <w:t> </w:t>
      </w:r>
      <w:r w:rsidRPr="00315DED">
        <w:rPr>
          <w:rFonts w:cs="Arial"/>
          <w:color w:val="000000"/>
          <w:sz w:val="22"/>
          <w:szCs w:val="22"/>
          <w:lang w:eastAsia="fr-CA"/>
        </w:rPr>
        <w:t>Ainsi, dans </w:t>
      </w:r>
      <w:r w:rsidRPr="00315DED">
        <w:rPr>
          <w:rFonts w:cs="Arial"/>
          <w:i/>
          <w:iCs/>
          <w:color w:val="000000"/>
          <w:sz w:val="22"/>
          <w:szCs w:val="22"/>
          <w:lang w:eastAsia="fr-CA"/>
        </w:rPr>
        <w:t>Reference re Alberta Statutes</w:t>
      </w:r>
      <w:r w:rsidRPr="00315DED">
        <w:rPr>
          <w:rFonts w:cs="Arial"/>
          <w:color w:val="000000"/>
          <w:sz w:val="22"/>
          <w:szCs w:val="22"/>
          <w:lang w:eastAsia="fr-CA"/>
        </w:rPr>
        <w:t>, [1938] R.C.S. 100, p. 145-146, le juge Cannon expliquait que la liberté d’expression était une condition nécessaire au bon fonctionnement de nos institutions parlementaires :</w:t>
      </w:r>
    </w:p>
    <w:p w14:paraId="574E55A4" w14:textId="600106D3" w:rsidR="00CC3579" w:rsidRPr="00315DED" w:rsidRDefault="00CC3579" w:rsidP="00AC5056">
      <w:pPr>
        <w:ind w:left="1701" w:right="1991"/>
        <w:jc w:val="both"/>
        <w:rPr>
          <w:rFonts w:cs="Arial"/>
          <w:color w:val="000000"/>
          <w:sz w:val="20"/>
          <w:lang w:eastAsia="fr-CA"/>
        </w:rPr>
      </w:pPr>
      <w:r w:rsidRPr="00315DED">
        <w:rPr>
          <w:rFonts w:cs="Arial"/>
          <w:color w:val="000000"/>
          <w:sz w:val="20"/>
          <w:lang w:eastAsia="fr-CA"/>
        </w:rPr>
        <w:t>[TRADUCTION] La liberté de discussion est essentielle, dans un État démocratique, pour éclairer l’opinion publique; on ne peut la restreindre sans toucher au droit du peuple d’être informé, en ce qui concerne des matières d’intérêt public, grâce à des sources indépendantes du gouvernement. Les nouvelles, ainsi que les opinions politiques des partis politiques qui luttent pour le pouvoir, doivent être publiées sans entraves. [. . .] La démocratie ne peut se maintenir sans son fondement: une opinion publique libre et la libre discussion, de par toute la nation et dans les limites que fixent le </w:t>
      </w:r>
      <w:hyperlink r:id="rId11" w:tgtFrame="_blank" w:history="1">
        <w:r w:rsidR="008D3B2D">
          <w:rPr>
            <w:rFonts w:cs="Arial"/>
            <w:color w:val="000000"/>
            <w:sz w:val="20"/>
            <w:lang w:eastAsia="fr-CA"/>
          </w:rPr>
          <w:t>Code criminel </w:t>
        </w:r>
      </w:hyperlink>
      <w:r w:rsidRPr="00315DED">
        <w:rPr>
          <w:rFonts w:cs="Arial"/>
          <w:color w:val="000000"/>
          <w:sz w:val="20"/>
          <w:lang w:eastAsia="fr-CA"/>
        </w:rPr>
        <w:t> et la common law, de toutes les affaires qui intéressent l’État.</w:t>
      </w:r>
    </w:p>
    <w:p w14:paraId="5A64C607" w14:textId="4B9A78FD" w:rsidR="006A46D0" w:rsidRPr="00315DED" w:rsidRDefault="006A46D0" w:rsidP="00AC5056">
      <w:pPr>
        <w:ind w:left="1701" w:right="1424"/>
        <w:jc w:val="right"/>
        <w:rPr>
          <w:rFonts w:cs="Arial"/>
          <w:color w:val="000000"/>
          <w:sz w:val="20"/>
          <w:lang w:eastAsia="fr-CA"/>
        </w:rPr>
      </w:pPr>
      <w:r w:rsidRPr="00315DED">
        <w:rPr>
          <w:rFonts w:cs="Arial"/>
          <w:color w:val="000000"/>
          <w:sz w:val="20"/>
          <w:lang w:eastAsia="fr-CA"/>
        </w:rPr>
        <w:t>(références omises)</w:t>
      </w:r>
    </w:p>
    <w:p w14:paraId="494350C8" w14:textId="5D4FD329" w:rsidR="00DD04A8" w:rsidRPr="00315DED" w:rsidRDefault="00DD04A8" w:rsidP="00AC5056">
      <w:pPr>
        <w:ind w:left="1701" w:right="1424"/>
        <w:jc w:val="right"/>
        <w:rPr>
          <w:rFonts w:cs="Arial"/>
          <w:color w:val="000000"/>
          <w:sz w:val="20"/>
          <w:lang w:eastAsia="fr-CA"/>
        </w:rPr>
      </w:pPr>
      <w:r w:rsidRPr="00315DED">
        <w:rPr>
          <w:rFonts w:cs="Arial"/>
          <w:color w:val="000000"/>
          <w:sz w:val="20"/>
          <w:lang w:eastAsia="fr-CA"/>
        </w:rPr>
        <w:t>(nos soulignés)</w:t>
      </w:r>
    </w:p>
    <w:p w14:paraId="733859F4" w14:textId="544B5E6D" w:rsidR="00CC3579" w:rsidRPr="00315DED" w:rsidRDefault="00CC3579" w:rsidP="00AC5056">
      <w:pPr>
        <w:numPr>
          <w:ilvl w:val="0"/>
          <w:numId w:val="1"/>
        </w:numPr>
        <w:tabs>
          <w:tab w:val="clear" w:pos="360"/>
        </w:tabs>
        <w:spacing w:before="240" w:after="120"/>
        <w:ind w:left="142"/>
        <w:jc w:val="both"/>
        <w:rPr>
          <w:rFonts w:cs="Arial"/>
          <w:szCs w:val="24"/>
        </w:rPr>
      </w:pPr>
      <w:r w:rsidRPr="00315DED">
        <w:rPr>
          <w:rFonts w:cs="Arial"/>
          <w:szCs w:val="24"/>
        </w:rPr>
        <w:t xml:space="preserve">La Cour suprême, dans </w:t>
      </w:r>
      <w:r w:rsidR="00DD04A8" w:rsidRPr="00315DED">
        <w:rPr>
          <w:rFonts w:cs="Arial"/>
          <w:szCs w:val="24"/>
        </w:rPr>
        <w:t xml:space="preserve">l’arrêt </w:t>
      </w:r>
      <w:r w:rsidR="0015791F" w:rsidRPr="00315DED">
        <w:rPr>
          <w:i/>
          <w:iCs/>
        </w:rPr>
        <w:t xml:space="preserve">Bou Malhab </w:t>
      </w:r>
      <w:r w:rsidR="0015791F" w:rsidRPr="00315DED">
        <w:t xml:space="preserve">c. </w:t>
      </w:r>
      <w:r w:rsidR="0015791F" w:rsidRPr="00315DED">
        <w:rPr>
          <w:i/>
          <w:iCs/>
        </w:rPr>
        <w:t>Diffusion Métromédia CMR inc.</w:t>
      </w:r>
      <w:r w:rsidRPr="00315DED">
        <w:rPr>
          <w:rStyle w:val="Appelnotedebasdep"/>
          <w:rFonts w:cs="Arial"/>
          <w:szCs w:val="24"/>
        </w:rPr>
        <w:footnoteReference w:id="6"/>
      </w:r>
      <w:r w:rsidRPr="00315DED">
        <w:rPr>
          <w:rFonts w:cs="Arial"/>
          <w:szCs w:val="24"/>
        </w:rPr>
        <w:t xml:space="preserve">, a précisé le concept de la personne raisonnable </w:t>
      </w:r>
      <w:r w:rsidR="0015791F" w:rsidRPr="00315DED">
        <w:rPr>
          <w:rFonts w:cs="Arial"/>
          <w:szCs w:val="24"/>
        </w:rPr>
        <w:t xml:space="preserve">pour la faute </w:t>
      </w:r>
      <w:r w:rsidRPr="00315DED">
        <w:rPr>
          <w:rFonts w:cs="Arial"/>
          <w:szCs w:val="24"/>
        </w:rPr>
        <w:t>et</w:t>
      </w:r>
      <w:r w:rsidR="005C3B42" w:rsidRPr="00315DED">
        <w:rPr>
          <w:rFonts w:cs="Arial"/>
          <w:szCs w:val="24"/>
        </w:rPr>
        <w:t>,</w:t>
      </w:r>
      <w:r w:rsidRPr="00315DED">
        <w:rPr>
          <w:rFonts w:cs="Arial"/>
          <w:szCs w:val="24"/>
        </w:rPr>
        <w:t xml:space="preserve"> pour le préjudice, celui du citoyen ordinaire. En voici les extraits pertinents :</w:t>
      </w:r>
    </w:p>
    <w:p w14:paraId="53DFDCA0" w14:textId="166EF76D" w:rsidR="00CC3579" w:rsidRPr="00315DED" w:rsidRDefault="00CC3579" w:rsidP="00AC5056">
      <w:pPr>
        <w:spacing w:before="120" w:after="120"/>
        <w:ind w:left="1134" w:right="1423"/>
        <w:jc w:val="both"/>
        <w:rPr>
          <w:rFonts w:cs="Arial"/>
          <w:color w:val="000000"/>
          <w:sz w:val="22"/>
          <w:szCs w:val="22"/>
        </w:rPr>
      </w:pPr>
      <w:r w:rsidRPr="00315DED">
        <w:rPr>
          <w:rFonts w:cs="Arial"/>
          <w:color w:val="000000"/>
          <w:sz w:val="22"/>
          <w:szCs w:val="22"/>
        </w:rPr>
        <w:t>[24]  </w:t>
      </w:r>
      <w:r w:rsidRPr="00315DED">
        <w:rPr>
          <w:rFonts w:cs="Arial"/>
          <w:color w:val="000000"/>
          <w:sz w:val="22"/>
          <w:szCs w:val="22"/>
          <w:u w:val="single"/>
        </w:rPr>
        <w:t>De manière générale, la faute correspond à une conduite qui s’écarte de la norme de comportement qu’adopterait une personne raisonnable.  Il importe de signaler que le concept de personne raisonnable a un caractère normatif plutôt que descriptif. Il s’agit du comportement qu’une personne informée adopterait dans les circonstances.</w:t>
      </w:r>
      <w:r w:rsidRPr="00315DED">
        <w:rPr>
          <w:rFonts w:cs="Arial"/>
          <w:color w:val="000000"/>
          <w:sz w:val="22"/>
          <w:szCs w:val="22"/>
        </w:rPr>
        <w:t>  Malgré toute l’importance accordée par la </w:t>
      </w:r>
      <w:r w:rsidRPr="00315DED">
        <w:rPr>
          <w:rFonts w:cs="Arial"/>
          <w:i/>
          <w:iCs/>
          <w:color w:val="000000"/>
          <w:sz w:val="22"/>
          <w:szCs w:val="22"/>
        </w:rPr>
        <w:t>Charte québécoise</w:t>
      </w:r>
      <w:r w:rsidRPr="00315DED">
        <w:rPr>
          <w:rFonts w:cs="Arial"/>
          <w:color w:val="000000"/>
          <w:sz w:val="22"/>
          <w:szCs w:val="22"/>
        </w:rPr>
        <w:t> à la protection des droits individuels, un comportement attentatoire à un droit qu’elle garantit ne constitue pas nécessairement une faute civile. En effet, encore faut-il que l’atteinte constitue une violation de la norme objective prévue par l’art. 1457 </w:t>
      </w:r>
      <w:r w:rsidRPr="00315DED">
        <w:rPr>
          <w:rFonts w:cs="Arial"/>
          <w:i/>
          <w:iCs/>
          <w:color w:val="000000"/>
          <w:sz w:val="22"/>
          <w:szCs w:val="22"/>
        </w:rPr>
        <w:t>C.c.Q.</w:t>
      </w:r>
      <w:r w:rsidRPr="00315DED">
        <w:rPr>
          <w:rFonts w:cs="Arial"/>
          <w:color w:val="000000"/>
          <w:sz w:val="22"/>
          <w:szCs w:val="22"/>
        </w:rPr>
        <w:t> qui est celle du comportement de la personne raisonnable et qu’aucun autre motif ne limite la conclusion concernant la faute, par exemple, l’existence d’une immunité (</w:t>
      </w:r>
      <w:r w:rsidRPr="00315DED">
        <w:rPr>
          <w:rFonts w:cs="Arial"/>
          <w:i/>
          <w:iCs/>
          <w:color w:val="000000"/>
          <w:sz w:val="22"/>
          <w:szCs w:val="22"/>
        </w:rPr>
        <w:t>Larocque</w:t>
      </w:r>
      <w:r w:rsidRPr="00315DED">
        <w:rPr>
          <w:rFonts w:cs="Arial"/>
          <w:color w:val="000000"/>
          <w:sz w:val="22"/>
          <w:szCs w:val="22"/>
        </w:rPr>
        <w:t> et</w:t>
      </w:r>
      <w:r w:rsidRPr="00315DED">
        <w:rPr>
          <w:rFonts w:cs="Arial"/>
          <w:i/>
          <w:iCs/>
          <w:color w:val="000000"/>
          <w:sz w:val="22"/>
          <w:szCs w:val="22"/>
        </w:rPr>
        <w:t> Prud’homme</w:t>
      </w:r>
      <w:r w:rsidRPr="00315DED">
        <w:rPr>
          <w:rFonts w:cs="Arial"/>
          <w:color w:val="000000"/>
          <w:sz w:val="22"/>
          <w:szCs w:val="22"/>
        </w:rPr>
        <w:t>) ou la prise en considération de droits concurrents, comme celui de la liberté d’expression.</w:t>
      </w:r>
    </w:p>
    <w:p w14:paraId="4E1FD10C" w14:textId="77777777" w:rsidR="00CC3579" w:rsidRPr="00315DED" w:rsidRDefault="00CC3579" w:rsidP="00AC5056">
      <w:pPr>
        <w:spacing w:before="100" w:beforeAutospacing="1" w:after="100" w:afterAutospacing="1"/>
        <w:ind w:left="1134" w:right="1424"/>
        <w:jc w:val="both"/>
        <w:rPr>
          <w:rFonts w:cs="Arial"/>
          <w:color w:val="000000"/>
          <w:sz w:val="22"/>
          <w:szCs w:val="22"/>
        </w:rPr>
      </w:pPr>
      <w:r w:rsidRPr="00315DED">
        <w:rPr>
          <w:rFonts w:cs="Arial"/>
          <w:color w:val="000000"/>
          <w:sz w:val="22"/>
          <w:szCs w:val="22"/>
        </w:rPr>
        <w:t>[…]</w:t>
      </w:r>
    </w:p>
    <w:p w14:paraId="35A39AEB" w14:textId="77777777" w:rsidR="00CC3579" w:rsidRPr="00315DED" w:rsidRDefault="00CC3579" w:rsidP="00AC5056">
      <w:pPr>
        <w:spacing w:before="100" w:beforeAutospacing="1" w:after="100" w:afterAutospacing="1"/>
        <w:ind w:left="1134" w:right="1424"/>
        <w:jc w:val="both"/>
        <w:rPr>
          <w:rFonts w:cs="Arial"/>
          <w:color w:val="000000"/>
          <w:sz w:val="22"/>
          <w:szCs w:val="22"/>
          <w:lang w:eastAsia="fr-CA"/>
        </w:rPr>
      </w:pPr>
      <w:r w:rsidRPr="00315DED">
        <w:rPr>
          <w:rFonts w:cs="Arial"/>
          <w:color w:val="000000"/>
          <w:sz w:val="22"/>
          <w:szCs w:val="22"/>
        </w:rPr>
        <w:t>[27]  </w:t>
      </w:r>
      <w:r w:rsidRPr="00315DED">
        <w:rPr>
          <w:rFonts w:cs="Arial"/>
          <w:color w:val="000000"/>
          <w:sz w:val="22"/>
          <w:szCs w:val="22"/>
          <w:u w:val="single"/>
        </w:rPr>
        <w:t xml:space="preserve">Ce niveau d’analyse se justifie par le fait qu’une atteinte à la réputation se traduit par une diminution de l’estime et de la considération que les autres portent à la personne qui est l’objet des propos. Il n’y a donc pas que l’auteur et la personne qui fait l’objet des propos qui entrent en scène. Une personne est diffamée lorsqu’un individu donné ou plusieurs lui renvoient une image inférieure à celle que non seulement elle a d’elle-même, mais surtout qu’elle projetait aux « autres » dans le cours normal de ses interactions sociales. </w:t>
      </w:r>
      <w:r w:rsidRPr="00315DED">
        <w:rPr>
          <w:rFonts w:cs="Arial"/>
          <w:color w:val="000000"/>
          <w:sz w:val="22"/>
          <w:szCs w:val="22"/>
        </w:rPr>
        <w:t>Dans notre société, toute personne peut légitimement s’attendre à un traitement égal sur le plan juridique. L’atteinte à la réputation se situe à un autre niveau. Diffamer quelqu’un, c’est attenter à une réputation légitimement gagnée. Par conséquent, l’effet de la diffamation n’est pas tant l’incidence sur la dignité et le traitement égal reconnus à chacun par les chartes, mais la diminution de l’estime qui revient à une personne à la suite de ses interactions sociales.</w:t>
      </w:r>
    </w:p>
    <w:p w14:paraId="607AEFE1" w14:textId="3A16CE44" w:rsidR="00CC3579" w:rsidRPr="00315DED" w:rsidRDefault="00CC3579" w:rsidP="00AC5056">
      <w:pPr>
        <w:spacing w:before="100" w:beforeAutospacing="1" w:after="100" w:afterAutospacing="1"/>
        <w:ind w:left="1134" w:right="1424"/>
        <w:jc w:val="both"/>
        <w:rPr>
          <w:rFonts w:cs="Arial"/>
          <w:color w:val="000000"/>
          <w:sz w:val="22"/>
          <w:szCs w:val="22"/>
        </w:rPr>
      </w:pPr>
      <w:r w:rsidRPr="00315DED">
        <w:rPr>
          <w:rFonts w:cs="Arial"/>
          <w:color w:val="000000"/>
          <w:sz w:val="22"/>
          <w:szCs w:val="22"/>
        </w:rPr>
        <w:t>[28]  </w:t>
      </w:r>
      <w:r w:rsidRPr="00315DED">
        <w:rPr>
          <w:rFonts w:cs="Arial"/>
          <w:color w:val="000000"/>
          <w:sz w:val="22"/>
          <w:szCs w:val="22"/>
          <w:u w:val="single"/>
        </w:rPr>
        <w:t>C’est l’importance de ces « autres » dans le concept de réputation qui justifie le recours à la norme objective du citoyen ordinaire qui les symbolise. Un sentiment d’humiliation, de tristesse ou de frustration chez la personne même qui prétend avoir été diffamée est donc insuffisant pour fonder un recours en diffamation. Dans un tel recours, l’examen du préjudice se situe à un second niveau, axé non sur la victime elle-même, mais sur la perception des autres. Le préjudice existe lorsque le « citoyen ordinaire estim[e] que les propos tenus, pris dans leur ensemble, ont déconsidéré la réputation » de la victime</w:t>
      </w:r>
      <w:r w:rsidRPr="00315DED">
        <w:rPr>
          <w:rFonts w:cs="Arial"/>
          <w:color w:val="000000"/>
          <w:sz w:val="22"/>
          <w:szCs w:val="22"/>
        </w:rPr>
        <w:t>.  Il faut cependant se garder de laisser glisser l’analyse du préjudice vers un troisième niveau et de se demander, comme semble l’avoir fait la majorité de la Cour d’appel (par. 73), si le citoyen ordinaire, se portant lui-même juge des faits, aurait estimé que la réputation de la victime a été déconsidérée aux yeux d’un public susceptible d’ajouter foi aux propos de M. Arthur.  C’est plutôt ce citoyen ordinaire qui est observé par le juge et qui incarne les «autres».</w:t>
      </w:r>
    </w:p>
    <w:p w14:paraId="0201838D" w14:textId="77777777" w:rsidR="006A46D0" w:rsidRPr="00315DED" w:rsidRDefault="006A46D0" w:rsidP="00AC5056">
      <w:pPr>
        <w:ind w:left="1701" w:right="1424"/>
        <w:jc w:val="right"/>
        <w:rPr>
          <w:rFonts w:cs="Arial"/>
          <w:color w:val="000000"/>
          <w:sz w:val="20"/>
          <w:lang w:eastAsia="fr-CA"/>
        </w:rPr>
      </w:pPr>
      <w:r w:rsidRPr="00315DED">
        <w:rPr>
          <w:rFonts w:cs="Arial"/>
          <w:color w:val="000000"/>
          <w:sz w:val="20"/>
          <w:lang w:eastAsia="fr-CA"/>
        </w:rPr>
        <w:t>(références omises)</w:t>
      </w:r>
    </w:p>
    <w:p w14:paraId="3CB4A0C3" w14:textId="17F3CCFD" w:rsidR="0015791F" w:rsidRPr="00315DED" w:rsidRDefault="0015791F" w:rsidP="00AC5056">
      <w:pPr>
        <w:ind w:left="1701" w:right="1424"/>
        <w:jc w:val="right"/>
        <w:rPr>
          <w:rFonts w:cs="Arial"/>
          <w:color w:val="000000"/>
          <w:sz w:val="20"/>
          <w:lang w:eastAsia="fr-CA"/>
        </w:rPr>
      </w:pPr>
      <w:r w:rsidRPr="00315DED">
        <w:rPr>
          <w:rFonts w:cs="Arial"/>
          <w:color w:val="000000"/>
          <w:sz w:val="20"/>
          <w:lang w:eastAsia="fr-CA"/>
        </w:rPr>
        <w:t>(nos soulignés)</w:t>
      </w:r>
    </w:p>
    <w:p w14:paraId="675161A7" w14:textId="251CDCF7" w:rsidR="00CC3579" w:rsidRPr="00315DED" w:rsidRDefault="00CC3579" w:rsidP="00AC5056">
      <w:pPr>
        <w:numPr>
          <w:ilvl w:val="0"/>
          <w:numId w:val="1"/>
        </w:numPr>
        <w:tabs>
          <w:tab w:val="clear" w:pos="360"/>
        </w:tabs>
        <w:spacing w:before="240" w:after="120"/>
        <w:ind w:left="142"/>
        <w:jc w:val="both"/>
        <w:rPr>
          <w:rFonts w:cs="Arial"/>
          <w:szCs w:val="24"/>
        </w:rPr>
      </w:pPr>
      <w:r w:rsidRPr="00315DED">
        <w:rPr>
          <w:rFonts w:cs="Arial"/>
          <w:szCs w:val="24"/>
        </w:rPr>
        <w:t xml:space="preserve">La Cour suprême, toujours dans cet arrêt, </w:t>
      </w:r>
      <w:r w:rsidR="00DC1EEA" w:rsidRPr="00315DED">
        <w:rPr>
          <w:rFonts w:cs="Arial"/>
          <w:szCs w:val="24"/>
        </w:rPr>
        <w:t xml:space="preserve">synthétise </w:t>
      </w:r>
      <w:r w:rsidRPr="00315DED">
        <w:rPr>
          <w:rFonts w:cs="Arial"/>
          <w:szCs w:val="24"/>
        </w:rPr>
        <w:t xml:space="preserve">parfaitement bien l’application de ces concepts dans le cadre </w:t>
      </w:r>
      <w:r w:rsidR="00DC1EEA" w:rsidRPr="00315DED">
        <w:rPr>
          <w:rFonts w:cs="Arial"/>
          <w:szCs w:val="24"/>
        </w:rPr>
        <w:t>d’un recours en</w:t>
      </w:r>
      <w:r w:rsidRPr="00315DED">
        <w:rPr>
          <w:rFonts w:cs="Arial"/>
          <w:szCs w:val="24"/>
        </w:rPr>
        <w:t xml:space="preserve"> diffamation :</w:t>
      </w:r>
    </w:p>
    <w:p w14:paraId="381C387B" w14:textId="77777777" w:rsidR="00CC3579" w:rsidRPr="00315DED" w:rsidRDefault="00CC3579" w:rsidP="00AC5056">
      <w:pPr>
        <w:spacing w:before="120" w:after="120"/>
        <w:ind w:left="1134" w:right="1423"/>
        <w:jc w:val="both"/>
        <w:rPr>
          <w:rFonts w:cs="Arial"/>
          <w:color w:val="000000"/>
          <w:sz w:val="22"/>
          <w:szCs w:val="22"/>
        </w:rPr>
      </w:pPr>
      <w:r w:rsidRPr="00315DED">
        <w:rPr>
          <w:rFonts w:cs="Arial"/>
          <w:color w:val="000000"/>
          <w:sz w:val="22"/>
          <w:szCs w:val="22"/>
        </w:rPr>
        <w:t xml:space="preserve">[30]  Mes commentaires sur la faute révèlent déjà que le recours à une norme objective n’est pas nouveau. </w:t>
      </w:r>
      <w:r w:rsidRPr="00315DED">
        <w:rPr>
          <w:rFonts w:cs="Arial"/>
          <w:color w:val="000000"/>
          <w:sz w:val="22"/>
          <w:szCs w:val="22"/>
          <w:u w:val="single"/>
        </w:rPr>
        <w:t>En réalité, le citoyen ordinaire est le pendant, pour le préjudice, de la personne raisonnable auquel le droit a recours pour l’évaluation de la faute. S’ils ont en commun leur caractère objectif, les deux concepts ne se confondent toutefois pas.  Le comportement de la personne raisonnable exprime une norme de conduite dont la violation constitue une faute. Le citoyen ordinaire constitue plutôt une incarnation de la société qui reçoit les propos litigieux.</w:t>
      </w:r>
      <w:r w:rsidRPr="00315DED">
        <w:rPr>
          <w:rFonts w:cs="Arial"/>
          <w:color w:val="000000"/>
          <w:sz w:val="22"/>
          <w:szCs w:val="22"/>
        </w:rPr>
        <w:t xml:space="preserve"> C’est donc à travers les yeux de ce citoyen ordinaire, récepteur des propos ou des gestes litigieux, que le préjudice est évalué.</w:t>
      </w:r>
    </w:p>
    <w:p w14:paraId="16754FB8" w14:textId="77777777" w:rsidR="0015791F" w:rsidRPr="00315DED" w:rsidRDefault="0015791F" w:rsidP="00AC5056">
      <w:pPr>
        <w:ind w:left="1701" w:right="1424"/>
        <w:jc w:val="right"/>
        <w:rPr>
          <w:rFonts w:cs="Arial"/>
          <w:color w:val="000000"/>
          <w:sz w:val="20"/>
          <w:lang w:eastAsia="fr-CA"/>
        </w:rPr>
      </w:pPr>
      <w:r w:rsidRPr="00315DED">
        <w:rPr>
          <w:rFonts w:cs="Arial"/>
          <w:color w:val="000000"/>
          <w:sz w:val="20"/>
          <w:lang w:eastAsia="fr-CA"/>
        </w:rPr>
        <w:t>(nos soulignés)</w:t>
      </w:r>
    </w:p>
    <w:p w14:paraId="2DAFA758" w14:textId="77777777" w:rsidR="00CC3579" w:rsidRPr="00315DED" w:rsidRDefault="00CC3579" w:rsidP="00AC5056">
      <w:pPr>
        <w:numPr>
          <w:ilvl w:val="0"/>
          <w:numId w:val="1"/>
        </w:numPr>
        <w:tabs>
          <w:tab w:val="clear" w:pos="360"/>
        </w:tabs>
        <w:spacing w:before="240" w:after="120"/>
        <w:ind w:left="142"/>
        <w:jc w:val="both"/>
        <w:rPr>
          <w:rFonts w:cs="Arial"/>
          <w:szCs w:val="24"/>
        </w:rPr>
      </w:pPr>
      <w:r w:rsidRPr="00315DED">
        <w:rPr>
          <w:rFonts w:cs="Arial"/>
          <w:szCs w:val="24"/>
        </w:rPr>
        <w:t>Ces deux concepts sont d’importance dans la présente affaire, en raison de sa particularité. La Cour suprême expose le caractère évolutif de ceux-ci :</w:t>
      </w:r>
    </w:p>
    <w:p w14:paraId="46B39A95" w14:textId="20437BFC" w:rsidR="00CC3579" w:rsidRPr="00315DED" w:rsidRDefault="00CC3579" w:rsidP="00AC5056">
      <w:pPr>
        <w:spacing w:before="120" w:after="120"/>
        <w:ind w:left="1134" w:right="1423"/>
        <w:jc w:val="both"/>
        <w:rPr>
          <w:rFonts w:cs="Arial"/>
          <w:color w:val="000000"/>
          <w:sz w:val="22"/>
          <w:szCs w:val="22"/>
          <w:lang w:eastAsia="fr-CA"/>
        </w:rPr>
      </w:pPr>
      <w:r w:rsidRPr="00315DED">
        <w:rPr>
          <w:rFonts w:cs="Arial"/>
          <w:color w:val="000000"/>
          <w:sz w:val="22"/>
          <w:szCs w:val="22"/>
        </w:rPr>
        <w:t>[39]   Comme le disait la juge Abella dans l’affaire </w:t>
      </w:r>
      <w:r w:rsidRPr="00315DED">
        <w:rPr>
          <w:rFonts w:cs="Arial"/>
          <w:i/>
          <w:iCs/>
          <w:color w:val="000000"/>
          <w:sz w:val="22"/>
          <w:szCs w:val="22"/>
        </w:rPr>
        <w:t>Color Your World</w:t>
      </w:r>
      <w:r w:rsidRPr="00315DED">
        <w:rPr>
          <w:rFonts w:cs="Arial"/>
          <w:color w:val="000000"/>
          <w:sz w:val="22"/>
          <w:szCs w:val="22"/>
        </w:rPr>
        <w:t>, il est difficile d’arrêter précisément les paramètres de la norme de conduite que constitue la notion de personne raisonnable, norme que le citoyen ordinaire respecte aussi. Systématiser ces</w:t>
      </w:r>
      <w:r w:rsidR="00904154" w:rsidRPr="00315DED">
        <w:rPr>
          <w:rFonts w:cs="Arial"/>
          <w:color w:val="000000"/>
          <w:sz w:val="22"/>
          <w:szCs w:val="22"/>
        </w:rPr>
        <w:t xml:space="preserve"> </w:t>
      </w:r>
      <w:r w:rsidRPr="00315DED">
        <w:rPr>
          <w:rFonts w:cs="Arial"/>
          <w:color w:val="000000"/>
          <w:sz w:val="22"/>
          <w:szCs w:val="22"/>
        </w:rPr>
        <w:t>modèles</w:t>
      </w:r>
      <w:r w:rsidR="00904154" w:rsidRPr="00315DED">
        <w:rPr>
          <w:rFonts w:cs="Arial"/>
          <w:color w:val="000000"/>
          <w:sz w:val="22"/>
          <w:szCs w:val="22"/>
        </w:rPr>
        <w:t xml:space="preserve"> </w:t>
      </w:r>
      <w:r w:rsidRPr="00315DED">
        <w:rPr>
          <w:rFonts w:cs="Arial"/>
          <w:color w:val="000000"/>
          <w:sz w:val="22"/>
          <w:szCs w:val="22"/>
        </w:rPr>
        <w:t>impliquerait que l’on prenne un cliché des valeurs, des croyances et des attitudes de notre société, tâche impossible puisque ces composantes sont intrinsèquement évolutives et varient selon le contexte. On peut néanmoins en mettre quelques caractéristiques en exergue.</w:t>
      </w:r>
    </w:p>
    <w:p w14:paraId="733E2822" w14:textId="0F207165" w:rsidR="00CC3579" w:rsidRPr="00315DED" w:rsidRDefault="00CC3579" w:rsidP="00AC5056">
      <w:pPr>
        <w:spacing w:after="120"/>
        <w:ind w:left="1134" w:right="1423"/>
        <w:jc w:val="both"/>
        <w:rPr>
          <w:rFonts w:cs="Arial"/>
          <w:color w:val="000000"/>
          <w:sz w:val="22"/>
          <w:szCs w:val="22"/>
        </w:rPr>
      </w:pPr>
      <w:r w:rsidRPr="00315DED">
        <w:rPr>
          <w:rFonts w:cs="Arial"/>
          <w:color w:val="000000"/>
          <w:sz w:val="22"/>
          <w:szCs w:val="22"/>
        </w:rPr>
        <w:t>[40]   </w:t>
      </w:r>
      <w:r w:rsidRPr="00315DED">
        <w:rPr>
          <w:rFonts w:cs="Arial"/>
          <w:color w:val="000000"/>
          <w:sz w:val="22"/>
          <w:szCs w:val="22"/>
          <w:u w:val="single"/>
        </w:rPr>
        <w:t>La personne raisonnable agit de manière normalement avisée et diligente. Soucieuse d’autrui, elle prend les précautions nécessaires pour éviter de leur causer des préjudices raisonnablement prévisibles</w:t>
      </w:r>
      <w:r w:rsidRPr="00315DED">
        <w:rPr>
          <w:rFonts w:cs="Arial"/>
          <w:color w:val="000000"/>
          <w:sz w:val="22"/>
          <w:szCs w:val="22"/>
        </w:rPr>
        <w:t xml:space="preserve">. </w:t>
      </w:r>
      <w:r w:rsidRPr="00315DED">
        <w:rPr>
          <w:rFonts w:cs="Arial"/>
          <w:color w:val="000000"/>
          <w:sz w:val="22"/>
          <w:szCs w:val="22"/>
          <w:u w:val="single"/>
        </w:rPr>
        <w:t>Elle respecte les droits fondamentaux — en ce sens, elle ne peut faire abstraction des protections établies par les chartes.</w:t>
      </w:r>
      <w:r w:rsidRPr="00315DED">
        <w:rPr>
          <w:rFonts w:cs="Arial"/>
          <w:color w:val="000000"/>
          <w:sz w:val="22"/>
          <w:szCs w:val="22"/>
        </w:rPr>
        <w:t xml:space="preserve"> Parce qu’elle partage des normes conformes aux valeurs protégées par les chartes, elle prend garde de ne pas causer d’atteintes aux droits d’autrui.</w:t>
      </w:r>
    </w:p>
    <w:p w14:paraId="329690AC" w14:textId="77777777" w:rsidR="00CC3579" w:rsidRPr="00315DED" w:rsidRDefault="00CC3579" w:rsidP="00E955EC">
      <w:pPr>
        <w:ind w:left="1134" w:right="1423"/>
        <w:jc w:val="both"/>
        <w:rPr>
          <w:rFonts w:cs="Arial"/>
          <w:color w:val="000000"/>
          <w:sz w:val="22"/>
          <w:szCs w:val="22"/>
        </w:rPr>
      </w:pPr>
      <w:r w:rsidRPr="00315DED">
        <w:rPr>
          <w:rFonts w:cs="Arial"/>
          <w:color w:val="000000"/>
          <w:sz w:val="22"/>
          <w:szCs w:val="22"/>
        </w:rPr>
        <w:t>[41]   </w:t>
      </w:r>
      <w:r w:rsidRPr="00315DED">
        <w:rPr>
          <w:rFonts w:cs="Arial"/>
          <w:color w:val="000000"/>
          <w:sz w:val="22"/>
          <w:szCs w:val="22"/>
          <w:u w:val="single"/>
        </w:rPr>
        <w:t>Bien que le citoyen ordinaire réagisse en personne sensée qui, tout comme la personne raisonnable, respecte les droits fondamentaux, il faut cependant se garder de l’idéaliser et de le considérer imperméable à tout propos négligent, raciste ou discriminatoire, ce qui aurait pour effet de stériliser le recours en diffamation.</w:t>
      </w:r>
      <w:r w:rsidRPr="00315DED">
        <w:rPr>
          <w:rFonts w:cs="Arial"/>
          <w:color w:val="000000"/>
          <w:sz w:val="22"/>
          <w:szCs w:val="22"/>
        </w:rPr>
        <w:t xml:space="preserve"> Comme l’affirmait la Cour supérieure dans la décision </w:t>
      </w:r>
      <w:r w:rsidRPr="00315DED">
        <w:rPr>
          <w:rFonts w:cs="Arial"/>
          <w:i/>
          <w:iCs/>
          <w:color w:val="000000"/>
          <w:sz w:val="22"/>
          <w:szCs w:val="22"/>
        </w:rPr>
        <w:t>Hervieux-Payette c. Société Saint-Jean-Baptiste de Montréal</w:t>
      </w:r>
      <w:r w:rsidRPr="00315DED">
        <w:rPr>
          <w:rFonts w:cs="Arial"/>
          <w:color w:val="000000"/>
          <w:sz w:val="22"/>
          <w:szCs w:val="22"/>
        </w:rPr>
        <w:t>, [1998] R.J.Q. 131 (infirmée par la Cour d’appel, mais non sur ce point, [2002] R.J.Q. 1669), « [c]e citoyen ordinaire n’est ni un encyclopédiste ni un ignare » (p. 143). Je rappelle que, en matière de préjudice dans un recours en diffamation, le citoyen ordinaire ne demeure qu’un procédé pratique permettant d’identifier les atteintes à la réputation. Les juges doivent donc éviter de se limiter à une analyse rigide, à un critère qui les empêcherait de reconnaître les véritables atteintes à la réputation là où elles existent.</w:t>
      </w:r>
    </w:p>
    <w:p w14:paraId="1C9675CE" w14:textId="77777777" w:rsidR="006A46D0" w:rsidRPr="00315DED" w:rsidRDefault="006A46D0" w:rsidP="00AC5056">
      <w:pPr>
        <w:ind w:left="1701" w:right="1424"/>
        <w:jc w:val="right"/>
        <w:rPr>
          <w:rFonts w:cs="Arial"/>
          <w:color w:val="000000"/>
          <w:sz w:val="20"/>
          <w:lang w:eastAsia="fr-CA"/>
        </w:rPr>
      </w:pPr>
      <w:r w:rsidRPr="00315DED">
        <w:rPr>
          <w:rFonts w:cs="Arial"/>
          <w:color w:val="000000"/>
          <w:sz w:val="20"/>
          <w:lang w:eastAsia="fr-CA"/>
        </w:rPr>
        <w:t>(références omises)</w:t>
      </w:r>
    </w:p>
    <w:p w14:paraId="5F1EBDB8" w14:textId="6AAAF9DF" w:rsidR="0015791F" w:rsidRPr="00315DED" w:rsidRDefault="0015791F" w:rsidP="00AC5056">
      <w:pPr>
        <w:ind w:left="1701" w:right="1424"/>
        <w:jc w:val="right"/>
        <w:rPr>
          <w:rFonts w:cs="Arial"/>
          <w:color w:val="000000"/>
          <w:sz w:val="20"/>
          <w:lang w:eastAsia="fr-CA"/>
        </w:rPr>
      </w:pPr>
      <w:r w:rsidRPr="00315DED">
        <w:rPr>
          <w:rFonts w:cs="Arial"/>
          <w:color w:val="000000"/>
          <w:sz w:val="20"/>
          <w:lang w:eastAsia="fr-CA"/>
        </w:rPr>
        <w:t>(nos soulignés)</w:t>
      </w:r>
    </w:p>
    <w:p w14:paraId="2DF7D2E1" w14:textId="2F1BFE37" w:rsidR="00CF12FF" w:rsidRPr="00315DED" w:rsidRDefault="00CF12FF" w:rsidP="00AC5056">
      <w:pPr>
        <w:numPr>
          <w:ilvl w:val="0"/>
          <w:numId w:val="1"/>
        </w:numPr>
        <w:tabs>
          <w:tab w:val="clear" w:pos="360"/>
        </w:tabs>
        <w:spacing w:before="240"/>
        <w:ind w:left="142"/>
        <w:jc w:val="both"/>
        <w:rPr>
          <w:rFonts w:cs="Arial"/>
          <w:szCs w:val="24"/>
        </w:rPr>
      </w:pPr>
      <w:r w:rsidRPr="00315DED">
        <w:rPr>
          <w:rFonts w:cs="Arial"/>
          <w:szCs w:val="24"/>
        </w:rPr>
        <w:t xml:space="preserve">Par ailleurs, nos tribunaux ont élevé à un niveau supérieur le degré de précision et de véracité qui doit être rencontré par l’auteur </w:t>
      </w:r>
      <w:r w:rsidR="00DC1EEA" w:rsidRPr="00315DED">
        <w:rPr>
          <w:rFonts w:cs="Arial"/>
          <w:szCs w:val="24"/>
        </w:rPr>
        <w:t>d’une communication</w:t>
      </w:r>
      <w:r w:rsidRPr="00315DED">
        <w:rPr>
          <w:rFonts w:cs="Arial"/>
          <w:szCs w:val="24"/>
        </w:rPr>
        <w:t xml:space="preserve"> relatant un geste grave telle la commission d’un acte criminel, comme c’est le cas en l’instance.</w:t>
      </w:r>
    </w:p>
    <w:p w14:paraId="167A71F5" w14:textId="0BB1E751" w:rsidR="00CF12FF" w:rsidRPr="00315DED" w:rsidRDefault="00CF12FF" w:rsidP="00AC5056">
      <w:pPr>
        <w:numPr>
          <w:ilvl w:val="0"/>
          <w:numId w:val="1"/>
        </w:numPr>
        <w:tabs>
          <w:tab w:val="clear" w:pos="360"/>
        </w:tabs>
        <w:spacing w:before="240" w:after="120"/>
        <w:ind w:left="142"/>
        <w:jc w:val="both"/>
        <w:rPr>
          <w:rFonts w:cs="Arial"/>
          <w:szCs w:val="24"/>
        </w:rPr>
      </w:pPr>
      <w:r w:rsidRPr="00315DED">
        <w:rPr>
          <w:rFonts w:cs="Arial"/>
          <w:szCs w:val="24"/>
        </w:rPr>
        <w:t>Voici comment s’exprime notre Collègue, l’</w:t>
      </w:r>
      <w:r w:rsidR="00D356A5" w:rsidRPr="00315DED">
        <w:rPr>
          <w:rFonts w:cs="Arial"/>
          <w:szCs w:val="24"/>
        </w:rPr>
        <w:t>h</w:t>
      </w:r>
      <w:r w:rsidRPr="00315DED">
        <w:rPr>
          <w:rFonts w:cs="Arial"/>
          <w:szCs w:val="24"/>
        </w:rPr>
        <w:t xml:space="preserve">onorable Céline Legendre j.c.s., dans l’affaire </w:t>
      </w:r>
      <w:r w:rsidRPr="00315DED">
        <w:rPr>
          <w:rFonts w:cs="Arial"/>
          <w:i/>
          <w:iCs/>
          <w:szCs w:val="24"/>
        </w:rPr>
        <w:t xml:space="preserve">Herman </w:t>
      </w:r>
      <w:r w:rsidRPr="00315DED">
        <w:rPr>
          <w:rFonts w:cs="Arial"/>
          <w:szCs w:val="24"/>
        </w:rPr>
        <w:t xml:space="preserve">c. </w:t>
      </w:r>
      <w:r w:rsidRPr="00315DED">
        <w:rPr>
          <w:rFonts w:cs="Arial"/>
          <w:i/>
          <w:iCs/>
          <w:szCs w:val="24"/>
        </w:rPr>
        <w:t>Zadjel</w:t>
      </w:r>
      <w:r w:rsidRPr="00315DED">
        <w:rPr>
          <w:rStyle w:val="Appelnotedebasdep"/>
          <w:rFonts w:cs="Arial"/>
          <w:i/>
          <w:iCs/>
          <w:szCs w:val="24"/>
        </w:rPr>
        <w:footnoteReference w:id="7"/>
      </w:r>
      <w:r w:rsidRPr="00315DED">
        <w:rPr>
          <w:rFonts w:cs="Arial"/>
          <w:i/>
          <w:iCs/>
          <w:szCs w:val="24"/>
        </w:rPr>
        <w:t> </w:t>
      </w:r>
      <w:r w:rsidRPr="00315DED">
        <w:rPr>
          <w:rFonts w:cs="Arial"/>
          <w:szCs w:val="24"/>
        </w:rPr>
        <w:t>:</w:t>
      </w:r>
    </w:p>
    <w:p w14:paraId="5EDA5F30" w14:textId="173461BE" w:rsidR="00CF12FF" w:rsidRPr="00315DED" w:rsidRDefault="00CF12FF" w:rsidP="00AC5056">
      <w:pPr>
        <w:pStyle w:val="Paragrdouble"/>
        <w:numPr>
          <w:ilvl w:val="0"/>
          <w:numId w:val="0"/>
        </w:numPr>
        <w:spacing w:line="240" w:lineRule="auto"/>
        <w:ind w:left="1134" w:right="1424"/>
        <w:rPr>
          <w:rFonts w:cs="Arial"/>
          <w:sz w:val="22"/>
          <w:szCs w:val="22"/>
          <w:lang w:val="en-CA"/>
        </w:rPr>
      </w:pPr>
      <w:r w:rsidRPr="00315DED">
        <w:rPr>
          <w:rFonts w:cs="Arial"/>
          <w:sz w:val="22"/>
          <w:szCs w:val="22"/>
          <w:lang w:val="en-CA"/>
        </w:rPr>
        <w:t>[378]  Her persistence in perpetuating her terrible story – despite the thorough investigation by herself and the police, as well as all the information gathered including following her civil pursuit of the case in the US –was irresponsible and in complete disregard of its impact on real people, including Herman, as well as other victims of sexual assault who have found the courage to publicly express themselves and bring awareness and empowerment to others.</w:t>
      </w:r>
    </w:p>
    <w:p w14:paraId="7FAA6707" w14:textId="67938E12" w:rsidR="00CF12FF" w:rsidRPr="00315DED" w:rsidRDefault="00CF12FF" w:rsidP="00E955EC">
      <w:pPr>
        <w:pStyle w:val="Paragrdouble"/>
        <w:numPr>
          <w:ilvl w:val="0"/>
          <w:numId w:val="0"/>
        </w:numPr>
        <w:spacing w:before="60" w:after="60" w:line="240" w:lineRule="auto"/>
        <w:ind w:left="1134" w:right="1423"/>
        <w:rPr>
          <w:rFonts w:cs="Arial"/>
          <w:sz w:val="22"/>
          <w:szCs w:val="22"/>
          <w:lang w:val="en-CA"/>
        </w:rPr>
      </w:pPr>
      <w:r w:rsidRPr="00315DED">
        <w:rPr>
          <w:rFonts w:cs="Arial"/>
          <w:sz w:val="22"/>
          <w:szCs w:val="22"/>
          <w:lang w:val="en-CA"/>
        </w:rPr>
        <w:t>[…]  </w:t>
      </w:r>
    </w:p>
    <w:p w14:paraId="3C8E75EF" w14:textId="3D2ADB0D" w:rsidR="00CF12FF" w:rsidRDefault="00CF12FF" w:rsidP="00AC5056">
      <w:pPr>
        <w:pStyle w:val="Paragrdouble"/>
        <w:numPr>
          <w:ilvl w:val="0"/>
          <w:numId w:val="0"/>
        </w:numPr>
        <w:spacing w:line="240" w:lineRule="auto"/>
        <w:ind w:left="1134" w:right="1424"/>
        <w:rPr>
          <w:rFonts w:cs="Arial"/>
          <w:sz w:val="22"/>
          <w:szCs w:val="22"/>
          <w:lang w:val="en-CA"/>
        </w:rPr>
      </w:pPr>
      <w:r w:rsidRPr="00315DED">
        <w:rPr>
          <w:rFonts w:cs="Arial"/>
          <w:sz w:val="22"/>
          <w:szCs w:val="22"/>
          <w:lang w:val="en-CA"/>
        </w:rPr>
        <w:t>[395]  </w:t>
      </w:r>
      <w:r w:rsidRPr="00D62626">
        <w:rPr>
          <w:rFonts w:cs="Arial"/>
          <w:sz w:val="22"/>
          <w:szCs w:val="22"/>
          <w:u w:val="single"/>
          <w:lang w:val="en-CA"/>
        </w:rPr>
        <w:t>Zajdel had every right to her emotions and to her memories. Nonetheless, the Court must find that a legal fault has been committed when, despite the evidence clearly indicating that her recollection was not supported by facts, she persisted and and published a devastating story depicting Herman as a gang-rapist</w:t>
      </w:r>
      <w:r w:rsidRPr="00315DED">
        <w:rPr>
          <w:rFonts w:cs="Arial"/>
          <w:sz w:val="22"/>
          <w:szCs w:val="22"/>
          <w:lang w:val="en-CA"/>
        </w:rPr>
        <w:t>.</w:t>
      </w:r>
    </w:p>
    <w:p w14:paraId="0BF897B2" w14:textId="77777777" w:rsidR="00D62626" w:rsidRPr="00315DED" w:rsidRDefault="00D62626" w:rsidP="00D62626">
      <w:pPr>
        <w:ind w:left="1701" w:right="1424"/>
        <w:jc w:val="right"/>
        <w:rPr>
          <w:rFonts w:cs="Arial"/>
          <w:color w:val="000000"/>
          <w:sz w:val="20"/>
          <w:lang w:eastAsia="fr-CA"/>
        </w:rPr>
      </w:pPr>
      <w:r w:rsidRPr="00315DED">
        <w:rPr>
          <w:rFonts w:cs="Arial"/>
          <w:color w:val="000000"/>
          <w:sz w:val="20"/>
          <w:lang w:eastAsia="fr-CA"/>
        </w:rPr>
        <w:t>(nos soulignés)</w:t>
      </w:r>
    </w:p>
    <w:p w14:paraId="65B1781D" w14:textId="77777777" w:rsidR="00D62626" w:rsidRPr="00315DED" w:rsidRDefault="00D62626" w:rsidP="00D62626">
      <w:pPr>
        <w:numPr>
          <w:ilvl w:val="0"/>
          <w:numId w:val="1"/>
        </w:numPr>
        <w:tabs>
          <w:tab w:val="clear" w:pos="360"/>
        </w:tabs>
        <w:spacing w:before="240" w:after="120"/>
        <w:ind w:left="142"/>
        <w:jc w:val="both"/>
        <w:rPr>
          <w:rFonts w:cs="Arial"/>
          <w:szCs w:val="24"/>
        </w:rPr>
      </w:pPr>
      <w:r w:rsidRPr="00315DED">
        <w:rPr>
          <w:rFonts w:cs="Arial"/>
          <w:szCs w:val="24"/>
        </w:rPr>
        <w:t>Puisque les propos diffamants allégués par le Cardinal Ouellet le sont par le truchement d’allégations contenues à l’action collective, d’autres critères doivent recevoir application et seront également traités dans l’analyse.</w:t>
      </w:r>
    </w:p>
    <w:p w14:paraId="30AB4D47" w14:textId="77777777" w:rsidR="00CC3579" w:rsidRPr="00315DED" w:rsidRDefault="00CC3579" w:rsidP="00D62626">
      <w:pPr>
        <w:numPr>
          <w:ilvl w:val="0"/>
          <w:numId w:val="1"/>
        </w:numPr>
        <w:tabs>
          <w:tab w:val="clear" w:pos="360"/>
        </w:tabs>
        <w:spacing w:before="120" w:after="120"/>
        <w:ind w:left="142"/>
        <w:jc w:val="both"/>
        <w:rPr>
          <w:rFonts w:cs="Arial"/>
          <w:szCs w:val="24"/>
        </w:rPr>
      </w:pPr>
      <w:r w:rsidRPr="00315DED">
        <w:rPr>
          <w:rFonts w:cs="Arial"/>
          <w:szCs w:val="24"/>
        </w:rPr>
        <w:t xml:space="preserve">Notre Collègue, le juge Enrico Forlini, dans l’affaire </w:t>
      </w:r>
      <w:r w:rsidRPr="00315DED">
        <w:rPr>
          <w:rFonts w:cs="Arial"/>
          <w:i/>
          <w:iCs/>
          <w:szCs w:val="24"/>
        </w:rPr>
        <w:t xml:space="preserve">L.B. </w:t>
      </w:r>
      <w:r w:rsidRPr="00315DED">
        <w:rPr>
          <w:rFonts w:cs="Arial"/>
          <w:szCs w:val="24"/>
        </w:rPr>
        <w:t xml:space="preserve">c. </w:t>
      </w:r>
      <w:r w:rsidRPr="00315DED">
        <w:rPr>
          <w:rFonts w:cs="Arial"/>
          <w:i/>
          <w:iCs/>
          <w:szCs w:val="24"/>
        </w:rPr>
        <w:t>Sheehy</w:t>
      </w:r>
      <w:r w:rsidRPr="00315DED">
        <w:rPr>
          <w:rStyle w:val="Appelnotedebasdep"/>
          <w:rFonts w:cs="Arial"/>
          <w:i/>
          <w:iCs/>
          <w:szCs w:val="24"/>
        </w:rPr>
        <w:footnoteReference w:id="8"/>
      </w:r>
      <w:r w:rsidRPr="00315DED">
        <w:rPr>
          <w:rFonts w:cs="Arial"/>
          <w:i/>
          <w:iCs/>
          <w:szCs w:val="24"/>
        </w:rPr>
        <w:t xml:space="preserve"> </w:t>
      </w:r>
      <w:r w:rsidRPr="00315DED">
        <w:rPr>
          <w:rFonts w:cs="Arial"/>
          <w:szCs w:val="24"/>
        </w:rPr>
        <w:t>les identifie de la façon suivante :</w:t>
      </w:r>
    </w:p>
    <w:p w14:paraId="36C07A9B" w14:textId="77777777" w:rsidR="00CC3579" w:rsidRPr="00315DED" w:rsidRDefault="00CC3579" w:rsidP="00AC5056">
      <w:pPr>
        <w:spacing w:before="120"/>
        <w:ind w:left="1134" w:right="1423"/>
        <w:jc w:val="both"/>
        <w:rPr>
          <w:rFonts w:cs="Arial"/>
          <w:sz w:val="22"/>
          <w:szCs w:val="22"/>
        </w:rPr>
      </w:pPr>
      <w:r w:rsidRPr="00315DED">
        <w:rPr>
          <w:rFonts w:cs="Arial"/>
          <w:sz w:val="22"/>
          <w:szCs w:val="22"/>
        </w:rPr>
        <w:t xml:space="preserve">[371]   La diffamation dans les procédures judiciaires comporte ses propres particularités. Pour avoir gain de cause, le défendeur doit démontrer que les allégations sont non seulement fausses, mais encore qu’elles ne sont pas pertinentes au litige, qu’elles ont été </w:t>
      </w:r>
      <w:bookmarkStart w:id="9" w:name="_Hlk187336073"/>
      <w:r w:rsidRPr="00315DED">
        <w:rPr>
          <w:rFonts w:cs="Arial"/>
          <w:sz w:val="22"/>
          <w:szCs w:val="22"/>
        </w:rPr>
        <w:t xml:space="preserve">faites malicieusement ou, du moins, avec une témérité telle qu'elles équivalent à la malice parce qu'il n'y avait aucune cause raisonnable ni probable de les faire. </w:t>
      </w:r>
      <w:bookmarkEnd w:id="9"/>
      <w:r w:rsidRPr="00315DED">
        <w:rPr>
          <w:rFonts w:cs="Arial"/>
          <w:sz w:val="22"/>
          <w:szCs w:val="22"/>
        </w:rPr>
        <w:t>Ces quatre conditions sont cumulatives. </w:t>
      </w:r>
    </w:p>
    <w:p w14:paraId="112C5E0F" w14:textId="77777777" w:rsidR="00CC3579" w:rsidRPr="00315DED" w:rsidRDefault="00CC3579" w:rsidP="00AC5056">
      <w:pPr>
        <w:spacing w:before="120" w:after="120"/>
        <w:ind w:left="1134" w:right="1423"/>
        <w:jc w:val="right"/>
        <w:rPr>
          <w:rFonts w:cs="Arial"/>
          <w:sz w:val="20"/>
        </w:rPr>
      </w:pPr>
      <w:r w:rsidRPr="00315DED">
        <w:rPr>
          <w:rFonts w:cs="Arial"/>
          <w:sz w:val="20"/>
        </w:rPr>
        <w:t>(référence omise)</w:t>
      </w:r>
    </w:p>
    <w:p w14:paraId="6E211F71" w14:textId="77777777" w:rsidR="00CC3579" w:rsidRPr="00315DED" w:rsidRDefault="00CC3579" w:rsidP="00AC5056">
      <w:pPr>
        <w:numPr>
          <w:ilvl w:val="0"/>
          <w:numId w:val="1"/>
        </w:numPr>
        <w:tabs>
          <w:tab w:val="clear" w:pos="360"/>
        </w:tabs>
        <w:spacing w:before="120" w:after="120"/>
        <w:ind w:left="142"/>
        <w:jc w:val="both"/>
        <w:rPr>
          <w:rFonts w:cs="Arial"/>
          <w:szCs w:val="24"/>
        </w:rPr>
      </w:pPr>
      <w:r w:rsidRPr="00315DED">
        <w:rPr>
          <w:rFonts w:cs="Arial"/>
          <w:szCs w:val="24"/>
        </w:rPr>
        <w:t>Comme le rappelle le juge Forlini, ces critères sont cumulatifs.</w:t>
      </w:r>
    </w:p>
    <w:p w14:paraId="07C02286" w14:textId="77777777" w:rsidR="00CC3579" w:rsidRPr="00315DED" w:rsidRDefault="00CC3579" w:rsidP="00AC5056">
      <w:pPr>
        <w:numPr>
          <w:ilvl w:val="0"/>
          <w:numId w:val="1"/>
        </w:numPr>
        <w:tabs>
          <w:tab w:val="clear" w:pos="360"/>
        </w:tabs>
        <w:spacing w:before="120" w:after="120"/>
        <w:ind w:left="142"/>
        <w:jc w:val="both"/>
        <w:rPr>
          <w:rFonts w:cs="Arial"/>
          <w:szCs w:val="24"/>
        </w:rPr>
      </w:pPr>
      <w:r w:rsidRPr="00315DED">
        <w:rPr>
          <w:rFonts w:cs="Arial"/>
          <w:szCs w:val="24"/>
        </w:rPr>
        <w:t xml:space="preserve">La juge Mainville, dans l’affaire </w:t>
      </w:r>
      <w:r w:rsidRPr="00315DED">
        <w:rPr>
          <w:rFonts w:cs="Arial"/>
          <w:i/>
          <w:iCs/>
          <w:szCs w:val="24"/>
        </w:rPr>
        <w:t xml:space="preserve">S.B. </w:t>
      </w:r>
      <w:r w:rsidRPr="00315DED">
        <w:rPr>
          <w:rFonts w:cs="Arial"/>
          <w:szCs w:val="24"/>
        </w:rPr>
        <w:t xml:space="preserve">c. </w:t>
      </w:r>
      <w:r w:rsidRPr="00315DED">
        <w:rPr>
          <w:rFonts w:cs="Arial"/>
          <w:i/>
          <w:iCs/>
          <w:szCs w:val="24"/>
        </w:rPr>
        <w:t>Ostiguy</w:t>
      </w:r>
      <w:r w:rsidRPr="00315DED">
        <w:rPr>
          <w:rStyle w:val="Appelnotedebasdep"/>
          <w:rFonts w:cs="Arial"/>
          <w:szCs w:val="24"/>
        </w:rPr>
        <w:footnoteReference w:id="9"/>
      </w:r>
      <w:r w:rsidRPr="00315DED">
        <w:rPr>
          <w:rFonts w:cs="Arial"/>
          <w:szCs w:val="24"/>
        </w:rPr>
        <w:t>, assimile également qu’un fort degré de témérité équivaut à de la malice.</w:t>
      </w:r>
    </w:p>
    <w:p w14:paraId="70F91484" w14:textId="77777777" w:rsidR="00CC3579" w:rsidRPr="00315DED" w:rsidRDefault="00CC3579" w:rsidP="00AC5056">
      <w:pPr>
        <w:spacing w:before="120"/>
        <w:ind w:left="1134" w:right="1423"/>
        <w:jc w:val="both"/>
        <w:rPr>
          <w:rFonts w:cs="Arial"/>
          <w:kern w:val="28"/>
          <w:sz w:val="22"/>
          <w:szCs w:val="22"/>
        </w:rPr>
      </w:pPr>
      <w:r w:rsidRPr="00315DED">
        <w:rPr>
          <w:rFonts w:cs="Arial"/>
          <w:kern w:val="28"/>
          <w:sz w:val="22"/>
          <w:szCs w:val="22"/>
        </w:rPr>
        <w:t>[284]   Il est acquis que les propos diffamatoires dans un acte de procédure peuvent donner lieu à un recours en dommages-intérêts, mais des critères spécifiques s’appliquent alors. Ainsi, selon la jurisprudence, les allégations dans un acte de procédure sont diffamatoires si les quatre conditions suivantes sont remplies :</w:t>
      </w:r>
    </w:p>
    <w:p w14:paraId="1E9501BE" w14:textId="77777777" w:rsidR="00CC3579" w:rsidRPr="00315DED" w:rsidRDefault="00CC3579" w:rsidP="00AC5056">
      <w:pPr>
        <w:tabs>
          <w:tab w:val="num" w:pos="1134"/>
        </w:tabs>
        <w:spacing w:before="120" w:after="120"/>
        <w:ind w:left="1559" w:right="1423" w:hanging="425"/>
        <w:rPr>
          <w:rFonts w:cs="Arial"/>
          <w:sz w:val="22"/>
          <w:szCs w:val="22"/>
        </w:rPr>
      </w:pPr>
      <w:r w:rsidRPr="00315DED">
        <w:rPr>
          <w:rFonts w:cs="Arial"/>
          <w:sz w:val="22"/>
          <w:szCs w:val="22"/>
        </w:rPr>
        <w:t>-</w:t>
      </w:r>
      <w:r w:rsidRPr="00315DED">
        <w:rPr>
          <w:rFonts w:cs="Arial"/>
          <w:sz w:val="22"/>
          <w:szCs w:val="22"/>
        </w:rPr>
        <w:tab/>
        <w:t>les allégations diffamatoires sont fausses;</w:t>
      </w:r>
    </w:p>
    <w:p w14:paraId="55709E2E" w14:textId="77777777" w:rsidR="00CC3579" w:rsidRPr="00315DED" w:rsidRDefault="00CC3579" w:rsidP="00AC5056">
      <w:pPr>
        <w:tabs>
          <w:tab w:val="num" w:pos="1134"/>
        </w:tabs>
        <w:ind w:left="1559" w:right="1423" w:hanging="425"/>
        <w:rPr>
          <w:rFonts w:cs="Arial"/>
          <w:sz w:val="22"/>
          <w:szCs w:val="22"/>
        </w:rPr>
      </w:pPr>
      <w:r w:rsidRPr="00315DED">
        <w:rPr>
          <w:rFonts w:cs="Arial"/>
          <w:sz w:val="22"/>
          <w:szCs w:val="22"/>
        </w:rPr>
        <w:t>-</w:t>
      </w:r>
      <w:r w:rsidRPr="00315DED">
        <w:rPr>
          <w:rFonts w:cs="Arial"/>
          <w:sz w:val="22"/>
          <w:szCs w:val="22"/>
        </w:rPr>
        <w:tab/>
        <w:t>elles n’étaient pas pertinentes au litige;</w:t>
      </w:r>
    </w:p>
    <w:p w14:paraId="5C71217A" w14:textId="77777777" w:rsidR="00CC3579" w:rsidRPr="00315DED" w:rsidRDefault="00CC3579" w:rsidP="00AC5056">
      <w:pPr>
        <w:tabs>
          <w:tab w:val="num" w:pos="1134"/>
        </w:tabs>
        <w:spacing w:before="120" w:after="120"/>
        <w:ind w:left="1559" w:right="1423" w:hanging="425"/>
        <w:rPr>
          <w:rFonts w:cs="Arial"/>
          <w:sz w:val="22"/>
          <w:szCs w:val="22"/>
        </w:rPr>
      </w:pPr>
      <w:r w:rsidRPr="00315DED">
        <w:rPr>
          <w:rFonts w:cs="Arial"/>
          <w:sz w:val="22"/>
          <w:szCs w:val="22"/>
        </w:rPr>
        <w:t>-</w:t>
      </w:r>
      <w:r w:rsidRPr="00315DED">
        <w:rPr>
          <w:rFonts w:cs="Arial"/>
          <w:sz w:val="22"/>
          <w:szCs w:val="22"/>
        </w:rPr>
        <w:tab/>
        <w:t>elles ont été faites malicieusement ou du moins, avec une témérité telle qu’elles équivalent à malice;</w:t>
      </w:r>
    </w:p>
    <w:p w14:paraId="7B1E2C32" w14:textId="77777777" w:rsidR="00CC3579" w:rsidRPr="00315DED" w:rsidRDefault="00CC3579" w:rsidP="00AC5056">
      <w:pPr>
        <w:tabs>
          <w:tab w:val="num" w:pos="1134"/>
        </w:tabs>
        <w:ind w:left="1559" w:right="1423" w:hanging="425"/>
        <w:rPr>
          <w:rFonts w:cs="Arial"/>
          <w:sz w:val="22"/>
          <w:szCs w:val="22"/>
        </w:rPr>
      </w:pPr>
      <w:r w:rsidRPr="00315DED">
        <w:rPr>
          <w:rFonts w:cs="Arial"/>
          <w:sz w:val="22"/>
          <w:szCs w:val="22"/>
        </w:rPr>
        <w:t>-</w:t>
      </w:r>
      <w:r w:rsidRPr="00315DED">
        <w:rPr>
          <w:rFonts w:cs="Arial"/>
          <w:sz w:val="22"/>
          <w:szCs w:val="22"/>
        </w:rPr>
        <w:tab/>
        <w:t>il n’y avait aucune cause raisonnable ni probable de les faire.</w:t>
      </w:r>
    </w:p>
    <w:p w14:paraId="4F926310" w14:textId="77777777" w:rsidR="00CC3579" w:rsidRPr="00315DED" w:rsidRDefault="00CC3579" w:rsidP="00AC5056">
      <w:pPr>
        <w:spacing w:before="120" w:after="120"/>
        <w:ind w:left="1134" w:right="1424"/>
        <w:jc w:val="right"/>
        <w:rPr>
          <w:rFonts w:cs="Arial"/>
          <w:sz w:val="20"/>
        </w:rPr>
      </w:pPr>
      <w:r w:rsidRPr="00315DED">
        <w:rPr>
          <w:rFonts w:cs="Arial"/>
          <w:sz w:val="20"/>
        </w:rPr>
        <w:t>(références omises)</w:t>
      </w:r>
    </w:p>
    <w:p w14:paraId="6EA7E579" w14:textId="26E0474F" w:rsidR="00DC1EEA" w:rsidRPr="00315DED" w:rsidRDefault="00DC1EEA" w:rsidP="00AC5056">
      <w:pPr>
        <w:numPr>
          <w:ilvl w:val="0"/>
          <w:numId w:val="1"/>
        </w:numPr>
        <w:tabs>
          <w:tab w:val="clear" w:pos="360"/>
        </w:tabs>
        <w:spacing w:before="120" w:after="120"/>
        <w:ind w:left="142"/>
        <w:jc w:val="both"/>
        <w:rPr>
          <w:rFonts w:cs="Arial"/>
          <w:szCs w:val="24"/>
        </w:rPr>
      </w:pPr>
      <w:r w:rsidRPr="00315DED">
        <w:rPr>
          <w:rFonts w:cs="Arial"/>
          <w:szCs w:val="24"/>
        </w:rPr>
        <w:t>Voilà donc essentiellement le</w:t>
      </w:r>
      <w:r w:rsidR="005C2F7F" w:rsidRPr="00315DED">
        <w:rPr>
          <w:rFonts w:cs="Arial"/>
          <w:szCs w:val="24"/>
        </w:rPr>
        <w:t>s principes généraux du</w:t>
      </w:r>
      <w:r w:rsidRPr="00315DED">
        <w:rPr>
          <w:rFonts w:cs="Arial"/>
          <w:szCs w:val="24"/>
        </w:rPr>
        <w:t xml:space="preserve"> droit applicable en matière de diffamation. Cela étant, vu que l’acte criminel reproché au Cardinal Ouellet en est un d’agression sexuelle, d’autres critères propres à ce type d’acte criminel seront abordés dans le cadre de l’analyse.</w:t>
      </w:r>
    </w:p>
    <w:p w14:paraId="47A42321" w14:textId="2E06CF3B" w:rsidR="002370A6" w:rsidRPr="00315DED" w:rsidRDefault="002370A6" w:rsidP="00AC5056">
      <w:pPr>
        <w:pStyle w:val="Titre1"/>
        <w:ind w:left="426" w:hanging="284"/>
        <w:jc w:val="both"/>
        <w:rPr>
          <w:rFonts w:cs="Arial"/>
          <w:szCs w:val="24"/>
        </w:rPr>
      </w:pPr>
      <w:bookmarkStart w:id="10" w:name="_Toc239059764"/>
      <w:r w:rsidRPr="00315DED">
        <w:rPr>
          <w:rFonts w:cs="Arial"/>
          <w:szCs w:val="24"/>
          <w:u w:val="none"/>
        </w:rPr>
        <w:t>4. </w:t>
      </w:r>
      <w:r w:rsidRPr="00315DED">
        <w:rPr>
          <w:rFonts w:cs="Arial"/>
          <w:szCs w:val="24"/>
        </w:rPr>
        <w:t>DESCRIPTION DES TENANTS ET ABOUTISSANTS D</w:t>
      </w:r>
      <w:r w:rsidR="00875F55" w:rsidRPr="00315DED">
        <w:rPr>
          <w:rFonts w:cs="Arial"/>
          <w:szCs w:val="24"/>
        </w:rPr>
        <w:t>E L’ACTION COLLECTIVE</w:t>
      </w:r>
      <w:r w:rsidRPr="00315DED">
        <w:rPr>
          <w:rFonts w:cs="Arial"/>
          <w:szCs w:val="24"/>
        </w:rPr>
        <w:t xml:space="preserve"> </w:t>
      </w:r>
      <w:r w:rsidR="00DD04AF" w:rsidRPr="00315DED">
        <w:rPr>
          <w:rFonts w:cs="Arial"/>
          <w:szCs w:val="24"/>
        </w:rPr>
        <w:t>FAISANT ÉTAT DES</w:t>
      </w:r>
      <w:r w:rsidRPr="00315DED">
        <w:rPr>
          <w:rFonts w:cs="Arial"/>
          <w:szCs w:val="24"/>
        </w:rPr>
        <w:t xml:space="preserve"> INTERACTIONS ENTRE </w:t>
      </w:r>
      <w:r w:rsidR="00506FBD" w:rsidRPr="00315DED">
        <w:rPr>
          <w:rFonts w:cs="Arial"/>
          <w:szCs w:val="24"/>
        </w:rPr>
        <w:t>MADAME</w:t>
      </w:r>
      <w:r w:rsidRPr="00315DED">
        <w:rPr>
          <w:rFonts w:cs="Arial"/>
          <w:szCs w:val="24"/>
        </w:rPr>
        <w:t xml:space="preserve"> GROLEAU ET LE CARDINAL OUELLET</w:t>
      </w:r>
      <w:bookmarkEnd w:id="10"/>
    </w:p>
    <w:p w14:paraId="71BFFBD9" w14:textId="67827003"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Le 19 mai 2022, l’</w:t>
      </w:r>
      <w:r w:rsidR="00B57A22" w:rsidRPr="00315DED">
        <w:rPr>
          <w:rFonts w:cs="Arial"/>
          <w:szCs w:val="24"/>
        </w:rPr>
        <w:t>h</w:t>
      </w:r>
      <w:r w:rsidRPr="00315DED">
        <w:rPr>
          <w:rFonts w:cs="Arial"/>
          <w:szCs w:val="24"/>
        </w:rPr>
        <w:t>onorable Bernard Godbout, j.c.s. autorise l’exercice d</w:t>
      </w:r>
      <w:r w:rsidR="0015791F" w:rsidRPr="00315DED">
        <w:rPr>
          <w:rFonts w:cs="Arial"/>
          <w:szCs w:val="24"/>
        </w:rPr>
        <w:t>e l’</w:t>
      </w:r>
      <w:r w:rsidR="007A5F2C" w:rsidRPr="00315DED">
        <w:rPr>
          <w:rFonts w:cs="Arial"/>
          <w:szCs w:val="24"/>
        </w:rPr>
        <w:t>a</w:t>
      </w:r>
      <w:r w:rsidR="0015791F" w:rsidRPr="00315DED">
        <w:rPr>
          <w:rFonts w:cs="Arial"/>
          <w:szCs w:val="24"/>
        </w:rPr>
        <w:t xml:space="preserve">ction </w:t>
      </w:r>
      <w:r w:rsidRPr="00315DED">
        <w:rPr>
          <w:rFonts w:cs="Arial"/>
          <w:szCs w:val="24"/>
        </w:rPr>
        <w:t xml:space="preserve">collective contre </w:t>
      </w:r>
      <w:r w:rsidR="00B57A22" w:rsidRPr="00315DED">
        <w:rPr>
          <w:rFonts w:cs="Arial"/>
          <w:szCs w:val="24"/>
        </w:rPr>
        <w:t>L</w:t>
      </w:r>
      <w:r w:rsidRPr="00315DED">
        <w:rPr>
          <w:rFonts w:cs="Arial"/>
          <w:szCs w:val="24"/>
        </w:rPr>
        <w:t xml:space="preserve">a Corporation Archiépiscopale Catholique Romaine de Québec et </w:t>
      </w:r>
      <w:r w:rsidR="00B57A22" w:rsidRPr="00315DED">
        <w:rPr>
          <w:rFonts w:cs="Arial"/>
          <w:szCs w:val="24"/>
        </w:rPr>
        <w:t>L</w:t>
      </w:r>
      <w:r w:rsidRPr="00315DED">
        <w:rPr>
          <w:rFonts w:cs="Arial"/>
          <w:szCs w:val="24"/>
        </w:rPr>
        <w:t xml:space="preserve">’Archevêque Romain de Québec, dans le dossier 200-06-000250-202, et accorde à </w:t>
      </w:r>
      <w:r w:rsidRPr="00315DED">
        <w:rPr>
          <w:rFonts w:cs="Arial"/>
          <w:i/>
          <w:iCs/>
          <w:szCs w:val="24"/>
        </w:rPr>
        <w:t>X</w:t>
      </w:r>
      <w:r w:rsidRPr="00315DED">
        <w:rPr>
          <w:rFonts w:cs="Arial"/>
          <w:szCs w:val="24"/>
        </w:rPr>
        <w:t xml:space="preserve"> et </w:t>
      </w:r>
      <w:r w:rsidRPr="00315DED">
        <w:rPr>
          <w:rFonts w:cs="Arial"/>
          <w:i/>
          <w:iCs/>
          <w:szCs w:val="24"/>
        </w:rPr>
        <w:t>Y</w:t>
      </w:r>
      <w:r w:rsidR="00044A82" w:rsidRPr="00315DED">
        <w:rPr>
          <w:rFonts w:cs="Arial"/>
          <w:szCs w:val="24"/>
        </w:rPr>
        <w:t xml:space="preserve">, mineurs à l’époque des faits relatés, </w:t>
      </w:r>
      <w:r w:rsidRPr="00315DED">
        <w:rPr>
          <w:rFonts w:cs="Arial"/>
          <w:szCs w:val="24"/>
        </w:rPr>
        <w:t>le statut de représentants pour le groupe ainsi défini :</w:t>
      </w:r>
    </w:p>
    <w:p w14:paraId="6D2DADF6" w14:textId="77777777" w:rsidR="002370A6" w:rsidRPr="00315DED" w:rsidRDefault="002370A6" w:rsidP="00AC5056">
      <w:pPr>
        <w:spacing w:before="120"/>
        <w:ind w:left="1134" w:right="1423"/>
        <w:jc w:val="both"/>
        <w:rPr>
          <w:rFonts w:cs="Arial"/>
          <w:sz w:val="22"/>
          <w:szCs w:val="22"/>
          <w:u w:val="single"/>
        </w:rPr>
      </w:pPr>
      <w:bookmarkStart w:id="11" w:name="_Hlk234831343"/>
      <w:r w:rsidRPr="00315DED">
        <w:rPr>
          <w:rFonts w:cs="Arial"/>
          <w:sz w:val="22"/>
          <w:szCs w:val="22"/>
          <w:u w:val="single"/>
        </w:rPr>
        <w:t>Toutes les personnes, de même que leurs héritiers et ayants droit, ayant été agressés sexuellement par un membre du clergé diocésain</w:t>
      </w:r>
      <w:r w:rsidRPr="00315DED">
        <w:rPr>
          <w:rFonts w:cs="Arial"/>
          <w:sz w:val="22"/>
          <w:szCs w:val="22"/>
        </w:rPr>
        <w:t xml:space="preserve"> (évêque, prêtre, diacre) ou par un religieux, un membre du personnel </w:t>
      </w:r>
      <w:bookmarkEnd w:id="11"/>
      <w:r w:rsidRPr="00315DED">
        <w:rPr>
          <w:rFonts w:cs="Arial"/>
          <w:sz w:val="22"/>
          <w:szCs w:val="22"/>
        </w:rPr>
        <w:t xml:space="preserve">pastoral laïc, un employé, un bénévole laïc ou religieux, sous la responsabilité de La Corporation Archiépiscopale Catholique Romaine de Québec et de L’Archevêque Catholique Romain de Québec, lesquelles ont exercé leur autorité sur le Diocèse de Québec, tel que le territoire était défini à chacune des époques concernées, </w:t>
      </w:r>
      <w:r w:rsidRPr="00315DED">
        <w:rPr>
          <w:rFonts w:cs="Arial"/>
          <w:sz w:val="22"/>
          <w:szCs w:val="22"/>
          <w:u w:val="single"/>
        </w:rPr>
        <w:t>durant la période comprise entre le 1</w:t>
      </w:r>
      <w:r w:rsidRPr="00315DED">
        <w:rPr>
          <w:rFonts w:cs="Arial"/>
          <w:sz w:val="22"/>
          <w:szCs w:val="22"/>
          <w:u w:val="single"/>
          <w:vertAlign w:val="superscript"/>
        </w:rPr>
        <w:t>er</w:t>
      </w:r>
      <w:r w:rsidRPr="00315DED">
        <w:rPr>
          <w:rFonts w:cs="Arial"/>
          <w:sz w:val="22"/>
          <w:szCs w:val="22"/>
          <w:u w:val="single"/>
        </w:rPr>
        <w:t xml:space="preserve"> janvier 1940 et le jugement à intervenir.</w:t>
      </w:r>
    </w:p>
    <w:p w14:paraId="0C77B992" w14:textId="77777777" w:rsidR="002370A6" w:rsidRDefault="002370A6" w:rsidP="00AC5056">
      <w:pPr>
        <w:spacing w:before="120"/>
        <w:ind w:left="1134" w:right="1423"/>
        <w:jc w:val="right"/>
        <w:rPr>
          <w:rFonts w:cs="Arial"/>
          <w:sz w:val="20"/>
        </w:rPr>
      </w:pPr>
      <w:r w:rsidRPr="00315DED">
        <w:rPr>
          <w:rFonts w:cs="Arial"/>
          <w:sz w:val="20"/>
        </w:rPr>
        <w:t>(ci-après le « Groupe »)</w:t>
      </w:r>
    </w:p>
    <w:p w14:paraId="5A77D5B4" w14:textId="47A71658" w:rsidR="00315DED" w:rsidRPr="00315DED" w:rsidRDefault="00315DED" w:rsidP="00AC5056">
      <w:pPr>
        <w:ind w:left="1134" w:right="1423"/>
        <w:jc w:val="right"/>
        <w:rPr>
          <w:rFonts w:cs="Arial"/>
          <w:sz w:val="20"/>
        </w:rPr>
      </w:pPr>
      <w:r>
        <w:rPr>
          <w:rFonts w:cs="Arial"/>
          <w:sz w:val="20"/>
        </w:rPr>
        <w:t>(nos soulignés)</w:t>
      </w:r>
    </w:p>
    <w:p w14:paraId="6816CB9C" w14:textId="78550616" w:rsidR="002370A6" w:rsidRPr="00315DED" w:rsidRDefault="002370A6" w:rsidP="00AC5056">
      <w:pPr>
        <w:numPr>
          <w:ilvl w:val="0"/>
          <w:numId w:val="1"/>
        </w:numPr>
        <w:tabs>
          <w:tab w:val="clear" w:pos="360"/>
        </w:tabs>
        <w:spacing w:before="240" w:after="120"/>
        <w:ind w:left="142"/>
        <w:jc w:val="both"/>
        <w:rPr>
          <w:rFonts w:cs="Arial"/>
          <w:szCs w:val="24"/>
        </w:rPr>
      </w:pPr>
      <w:r w:rsidRPr="00315DED">
        <w:rPr>
          <w:rFonts w:cs="Arial"/>
          <w:szCs w:val="24"/>
        </w:rPr>
        <w:t xml:space="preserve">Outre le cas de </w:t>
      </w:r>
      <w:r w:rsidR="00153930" w:rsidRPr="00315DED">
        <w:rPr>
          <w:rFonts w:cs="Arial"/>
          <w:szCs w:val="24"/>
        </w:rPr>
        <w:t>Madame Groleau</w:t>
      </w:r>
      <w:r w:rsidRPr="00315DED">
        <w:rPr>
          <w:rFonts w:cs="Arial"/>
          <w:szCs w:val="24"/>
        </w:rPr>
        <w:t>, l’essence des membres du groupe est constituée de mineurs, essentiellement des garçons agressés principalement par les abbés Rosaire Giguère et Jean-Marie Bégin.</w:t>
      </w:r>
    </w:p>
    <w:p w14:paraId="4D8E1B01" w14:textId="0B194BEF"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Le cas de </w:t>
      </w:r>
      <w:r w:rsidRPr="00315DED">
        <w:rPr>
          <w:rFonts w:cs="Arial"/>
          <w:i/>
          <w:iCs/>
          <w:szCs w:val="24"/>
        </w:rPr>
        <w:t>X</w:t>
      </w:r>
      <w:r w:rsidRPr="00315DED">
        <w:rPr>
          <w:rFonts w:cs="Arial"/>
          <w:szCs w:val="24"/>
        </w:rPr>
        <w:t xml:space="preserve"> est exposé aux paragraphes 19 à 50 de </w:t>
      </w:r>
      <w:r w:rsidR="0015791F" w:rsidRPr="00315DED">
        <w:rPr>
          <w:rFonts w:cs="Arial"/>
          <w:szCs w:val="24"/>
        </w:rPr>
        <w:t>l’</w:t>
      </w:r>
      <w:r w:rsidR="007A5F2C" w:rsidRPr="00315DED">
        <w:rPr>
          <w:rFonts w:cs="Arial"/>
          <w:szCs w:val="24"/>
        </w:rPr>
        <w:t>a</w:t>
      </w:r>
      <w:r w:rsidR="0015791F" w:rsidRPr="00315DED">
        <w:rPr>
          <w:rFonts w:cs="Arial"/>
          <w:szCs w:val="24"/>
        </w:rPr>
        <w:t>ction collective</w:t>
      </w:r>
      <w:r w:rsidRPr="00315DED">
        <w:rPr>
          <w:rFonts w:cs="Arial"/>
          <w:szCs w:val="24"/>
        </w:rPr>
        <w:t xml:space="preserve"> et relate les agressions dont fut victime </w:t>
      </w:r>
      <w:r w:rsidRPr="00315DED">
        <w:rPr>
          <w:rFonts w:cs="Arial"/>
          <w:i/>
          <w:iCs/>
          <w:szCs w:val="24"/>
        </w:rPr>
        <w:t>X</w:t>
      </w:r>
      <w:r w:rsidRPr="00315DED">
        <w:rPr>
          <w:rFonts w:cs="Arial"/>
          <w:szCs w:val="24"/>
        </w:rPr>
        <w:t xml:space="preserve"> aux mains de l’abbé Giguère, agressions ayant débuté alors qu’il n’est âgé que de 14 ans.</w:t>
      </w:r>
      <w:r w:rsidR="00DC1EEA" w:rsidRPr="00315DED">
        <w:rPr>
          <w:rFonts w:cs="Arial"/>
          <w:szCs w:val="24"/>
        </w:rPr>
        <w:t xml:space="preserve"> Cette description fait état de divers événements survenus au fil du temps.</w:t>
      </w:r>
    </w:p>
    <w:p w14:paraId="5FAECE74" w14:textId="17BAAF61"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Quant à </w:t>
      </w:r>
      <w:r w:rsidRPr="00315DED">
        <w:rPr>
          <w:rFonts w:cs="Arial"/>
          <w:i/>
          <w:iCs/>
          <w:szCs w:val="24"/>
        </w:rPr>
        <w:t>Y</w:t>
      </w:r>
      <w:r w:rsidRPr="00315DED">
        <w:rPr>
          <w:rFonts w:cs="Arial"/>
          <w:szCs w:val="24"/>
        </w:rPr>
        <w:t xml:space="preserve">, son histoire est relatée aux paragraphes 51 à 109 de </w:t>
      </w:r>
      <w:r w:rsidR="0015791F" w:rsidRPr="00315DED">
        <w:rPr>
          <w:rFonts w:cs="Arial"/>
          <w:szCs w:val="24"/>
        </w:rPr>
        <w:t>l’</w:t>
      </w:r>
      <w:r w:rsidR="007A5F2C" w:rsidRPr="00315DED">
        <w:rPr>
          <w:rFonts w:cs="Arial"/>
          <w:szCs w:val="24"/>
        </w:rPr>
        <w:t>a</w:t>
      </w:r>
      <w:r w:rsidR="0015791F" w:rsidRPr="00315DED">
        <w:rPr>
          <w:rFonts w:cs="Arial"/>
          <w:szCs w:val="24"/>
        </w:rPr>
        <w:t>ction collective</w:t>
      </w:r>
      <w:r w:rsidRPr="00315DED">
        <w:rPr>
          <w:rFonts w:cs="Arial"/>
          <w:szCs w:val="24"/>
        </w:rPr>
        <w:t xml:space="preserve"> et relate les agressions subies par </w:t>
      </w:r>
      <w:r w:rsidR="00315DED">
        <w:rPr>
          <w:rFonts w:cs="Arial"/>
          <w:szCs w:val="24"/>
        </w:rPr>
        <w:t>celui-ci</w:t>
      </w:r>
      <w:r w:rsidRPr="00315DED">
        <w:rPr>
          <w:rFonts w:cs="Arial"/>
          <w:szCs w:val="24"/>
        </w:rPr>
        <w:t xml:space="preserve"> aux mains de l’abbé Bégin, à compter de ses 12 ans.</w:t>
      </w:r>
      <w:r w:rsidR="00DC1EEA" w:rsidRPr="00315DED">
        <w:rPr>
          <w:rFonts w:cs="Arial"/>
          <w:szCs w:val="24"/>
        </w:rPr>
        <w:t xml:space="preserve"> Celles-ci sont également relatées au travers de divers épisodes survenus au </w:t>
      </w:r>
      <w:r w:rsidR="001E47F4" w:rsidRPr="00315DED">
        <w:rPr>
          <w:rFonts w:cs="Arial"/>
          <w:szCs w:val="24"/>
        </w:rPr>
        <w:t>fil des années</w:t>
      </w:r>
      <w:r w:rsidR="00DC1EEA" w:rsidRPr="00315DED">
        <w:rPr>
          <w:rFonts w:cs="Arial"/>
          <w:szCs w:val="24"/>
        </w:rPr>
        <w:t>.</w:t>
      </w:r>
    </w:p>
    <w:p w14:paraId="503310DB" w14:textId="77777777"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D’autres cas sont relatés et identifiés comme suit :</w:t>
      </w:r>
    </w:p>
    <w:p w14:paraId="521A7DCB" w14:textId="77777777" w:rsidR="002370A6" w:rsidRPr="00315DED" w:rsidRDefault="002370A6" w:rsidP="00AC5056">
      <w:pPr>
        <w:spacing w:before="120" w:after="120"/>
        <w:ind w:left="1701" w:right="1424" w:hanging="567"/>
        <w:jc w:val="both"/>
        <w:rPr>
          <w:rFonts w:cs="Arial"/>
          <w:szCs w:val="24"/>
        </w:rPr>
      </w:pPr>
      <w:r w:rsidRPr="00315DED">
        <w:rPr>
          <w:rFonts w:cs="Arial"/>
          <w:szCs w:val="24"/>
        </w:rPr>
        <w:t>A :</w:t>
      </w:r>
      <w:r w:rsidRPr="00315DED">
        <w:rPr>
          <w:rFonts w:cs="Arial"/>
          <w:szCs w:val="24"/>
        </w:rPr>
        <w:tab/>
        <w:t>Agressé par l’abbé Bégin à compter de l’âge de 9 ans. Ces agressions sont décrites aux paragraphes 117 à 131.</w:t>
      </w:r>
    </w:p>
    <w:p w14:paraId="5D58C596" w14:textId="77777777" w:rsidR="002370A6" w:rsidRPr="00315DED" w:rsidRDefault="002370A6" w:rsidP="00AC5056">
      <w:pPr>
        <w:spacing w:before="120" w:after="120"/>
        <w:ind w:left="1701" w:right="1424" w:hanging="567"/>
        <w:jc w:val="both"/>
        <w:rPr>
          <w:rFonts w:cs="Arial"/>
          <w:szCs w:val="24"/>
        </w:rPr>
      </w:pPr>
      <w:r w:rsidRPr="00315DED">
        <w:rPr>
          <w:rFonts w:cs="Arial"/>
          <w:szCs w:val="24"/>
        </w:rPr>
        <w:t>B :</w:t>
      </w:r>
      <w:r w:rsidRPr="00315DED">
        <w:rPr>
          <w:rFonts w:cs="Arial"/>
          <w:szCs w:val="24"/>
        </w:rPr>
        <w:tab/>
        <w:t>Agressé par l’abbé Bégin entre 8 et 10 ans. Ces agressions sont décrites aux paragraphes 132 à 146.</w:t>
      </w:r>
    </w:p>
    <w:p w14:paraId="31A0FA76" w14:textId="7C0C30FE" w:rsidR="002370A6" w:rsidRPr="00315DED" w:rsidRDefault="002370A6" w:rsidP="00AC5056">
      <w:pPr>
        <w:spacing w:before="120" w:after="120"/>
        <w:ind w:left="1701" w:right="1424" w:hanging="567"/>
        <w:jc w:val="both"/>
        <w:rPr>
          <w:rFonts w:cs="Arial"/>
          <w:szCs w:val="24"/>
        </w:rPr>
      </w:pPr>
      <w:r w:rsidRPr="00315DED">
        <w:rPr>
          <w:rFonts w:cs="Arial"/>
          <w:szCs w:val="24"/>
        </w:rPr>
        <w:t>C :</w:t>
      </w:r>
      <w:r w:rsidRPr="00315DED">
        <w:rPr>
          <w:rFonts w:cs="Arial"/>
          <w:szCs w:val="24"/>
        </w:rPr>
        <w:tab/>
        <w:t xml:space="preserve">Il s’agit de la seule </w:t>
      </w:r>
      <w:r w:rsidR="00136F1F" w:rsidRPr="00315DED">
        <w:rPr>
          <w:rFonts w:cs="Arial"/>
          <w:szCs w:val="24"/>
        </w:rPr>
        <w:t xml:space="preserve">enfant </w:t>
      </w:r>
      <w:r w:rsidRPr="00315DED">
        <w:rPr>
          <w:rFonts w:cs="Arial"/>
          <w:szCs w:val="24"/>
        </w:rPr>
        <w:t>mineure qui a subi une agression aux mains du vicaire Aurélien Pouliot alors qu’elle n’a que 10 ans. Cette agression est décrite aux paragraphes 147 à 162.</w:t>
      </w:r>
    </w:p>
    <w:p w14:paraId="07B55B16" w14:textId="77777777" w:rsidR="002370A6" w:rsidRPr="00315DED" w:rsidRDefault="002370A6" w:rsidP="00AC5056">
      <w:pPr>
        <w:spacing w:before="120" w:after="120"/>
        <w:ind w:left="1701" w:right="1424" w:hanging="567"/>
        <w:jc w:val="both"/>
        <w:rPr>
          <w:rFonts w:cs="Arial"/>
          <w:szCs w:val="24"/>
        </w:rPr>
      </w:pPr>
      <w:r w:rsidRPr="00315DED">
        <w:rPr>
          <w:rFonts w:cs="Arial"/>
          <w:szCs w:val="24"/>
        </w:rPr>
        <w:t>D :</w:t>
      </w:r>
      <w:r w:rsidRPr="00315DED">
        <w:rPr>
          <w:rFonts w:cs="Arial"/>
          <w:szCs w:val="24"/>
        </w:rPr>
        <w:tab/>
        <w:t>Est agressé par le prêtre Alfred Berthiaume entre l’âge de 5 et 7 ans. Son histoire est décrite aux paragraphes 163 à 172.</w:t>
      </w:r>
    </w:p>
    <w:p w14:paraId="537402C7" w14:textId="77777777" w:rsidR="002370A6" w:rsidRPr="00315DED" w:rsidRDefault="002370A6" w:rsidP="00AC5056">
      <w:pPr>
        <w:spacing w:before="120" w:after="120"/>
        <w:ind w:left="1701" w:right="1424" w:hanging="567"/>
        <w:jc w:val="both"/>
        <w:rPr>
          <w:rFonts w:cs="Arial"/>
          <w:szCs w:val="24"/>
        </w:rPr>
      </w:pPr>
      <w:r w:rsidRPr="00315DED">
        <w:rPr>
          <w:rFonts w:cs="Arial"/>
          <w:szCs w:val="24"/>
        </w:rPr>
        <w:t>E :</w:t>
      </w:r>
      <w:r w:rsidRPr="00315DED">
        <w:rPr>
          <w:rFonts w:cs="Arial"/>
          <w:szCs w:val="24"/>
        </w:rPr>
        <w:tab/>
        <w:t>L’agression de E aux mains de l’abbé Stanislas Paradis survient alors qu’il n’a que 15 ans. Cet épisode est relaté aux paragraphes 173 à 226.</w:t>
      </w:r>
    </w:p>
    <w:p w14:paraId="249B7771" w14:textId="312ADE59" w:rsidR="002370A6" w:rsidRPr="00D62626" w:rsidRDefault="002370A6" w:rsidP="00727114">
      <w:pPr>
        <w:numPr>
          <w:ilvl w:val="0"/>
          <w:numId w:val="1"/>
        </w:numPr>
        <w:tabs>
          <w:tab w:val="clear" w:pos="360"/>
        </w:tabs>
        <w:spacing w:before="120" w:after="120"/>
        <w:ind w:left="142"/>
        <w:jc w:val="both"/>
        <w:rPr>
          <w:rFonts w:cs="Arial"/>
          <w:szCs w:val="24"/>
        </w:rPr>
      </w:pPr>
      <w:r w:rsidRPr="00D62626">
        <w:rPr>
          <w:rFonts w:cs="Arial"/>
          <w:szCs w:val="24"/>
        </w:rPr>
        <w:t xml:space="preserve">Les agressions subies par </w:t>
      </w:r>
      <w:r w:rsidRPr="00D62626">
        <w:rPr>
          <w:rFonts w:cs="Arial"/>
          <w:i/>
          <w:iCs/>
          <w:szCs w:val="24"/>
        </w:rPr>
        <w:t>X</w:t>
      </w:r>
      <w:r w:rsidRPr="00D62626">
        <w:rPr>
          <w:rFonts w:cs="Arial"/>
          <w:szCs w:val="24"/>
        </w:rPr>
        <w:t xml:space="preserve"> et </w:t>
      </w:r>
      <w:r w:rsidRPr="00D62626">
        <w:rPr>
          <w:rFonts w:cs="Arial"/>
          <w:i/>
          <w:iCs/>
          <w:szCs w:val="24"/>
        </w:rPr>
        <w:t>Y</w:t>
      </w:r>
      <w:r w:rsidRPr="00D62626">
        <w:rPr>
          <w:rFonts w:cs="Arial"/>
          <w:szCs w:val="24"/>
        </w:rPr>
        <w:t xml:space="preserve">, ainsi que par </w:t>
      </w:r>
      <w:r w:rsidRPr="00D62626">
        <w:rPr>
          <w:rFonts w:cs="Arial"/>
          <w:i/>
          <w:iCs/>
          <w:szCs w:val="24"/>
        </w:rPr>
        <w:t>A, B, C, D</w:t>
      </w:r>
      <w:r w:rsidRPr="00D62626">
        <w:rPr>
          <w:rFonts w:cs="Arial"/>
          <w:szCs w:val="24"/>
        </w:rPr>
        <w:t xml:space="preserve"> et </w:t>
      </w:r>
      <w:r w:rsidRPr="00D62626">
        <w:rPr>
          <w:rFonts w:cs="Arial"/>
          <w:i/>
          <w:iCs/>
          <w:szCs w:val="24"/>
        </w:rPr>
        <w:t>E</w:t>
      </w:r>
      <w:r w:rsidRPr="00D62626">
        <w:rPr>
          <w:rFonts w:cs="Arial"/>
          <w:szCs w:val="24"/>
        </w:rPr>
        <w:t xml:space="preserve"> ont en commun des </w:t>
      </w:r>
      <w:r w:rsidR="00191D9E" w:rsidRPr="00D62626">
        <w:rPr>
          <w:rFonts w:cs="Arial"/>
          <w:szCs w:val="24"/>
        </w:rPr>
        <w:t xml:space="preserve">attouchements, des </w:t>
      </w:r>
      <w:r w:rsidRPr="00D62626">
        <w:rPr>
          <w:rFonts w:cs="Arial"/>
          <w:szCs w:val="24"/>
        </w:rPr>
        <w:t>actes de masturbation, de même que des cas de fellation.</w:t>
      </w:r>
    </w:p>
    <w:p w14:paraId="102F6588" w14:textId="13C1B782" w:rsidR="00044A82" w:rsidRPr="00315DED" w:rsidRDefault="00044A82" w:rsidP="00AC5056">
      <w:pPr>
        <w:numPr>
          <w:ilvl w:val="0"/>
          <w:numId w:val="1"/>
        </w:numPr>
        <w:tabs>
          <w:tab w:val="clear" w:pos="360"/>
        </w:tabs>
        <w:spacing w:before="120" w:after="120"/>
        <w:ind w:left="142"/>
        <w:jc w:val="both"/>
        <w:rPr>
          <w:rFonts w:cs="Arial"/>
          <w:szCs w:val="24"/>
        </w:rPr>
      </w:pPr>
      <w:r w:rsidRPr="00315DED">
        <w:rPr>
          <w:rFonts w:cs="Arial"/>
          <w:szCs w:val="24"/>
        </w:rPr>
        <w:t xml:space="preserve">La facture des divers récits touchant les victimes </w:t>
      </w:r>
      <w:r w:rsidR="002138DF" w:rsidRPr="00315DED">
        <w:rPr>
          <w:rFonts w:cs="Arial"/>
          <w:szCs w:val="24"/>
        </w:rPr>
        <w:t>a</w:t>
      </w:r>
      <w:r w:rsidR="00D62626">
        <w:rPr>
          <w:rFonts w:cs="Arial"/>
          <w:szCs w:val="24"/>
        </w:rPr>
        <w:t xml:space="preserve"> toujours</w:t>
      </w:r>
      <w:r w:rsidR="00315DED">
        <w:rPr>
          <w:rFonts w:cs="Arial"/>
          <w:szCs w:val="24"/>
        </w:rPr>
        <w:t xml:space="preserve">, </w:t>
      </w:r>
      <w:r w:rsidR="00D62626">
        <w:rPr>
          <w:rFonts w:cs="Arial"/>
          <w:szCs w:val="24"/>
        </w:rPr>
        <w:t>comme</w:t>
      </w:r>
      <w:r w:rsidRPr="00315DED">
        <w:rPr>
          <w:rFonts w:cs="Arial"/>
          <w:szCs w:val="24"/>
        </w:rPr>
        <w:t xml:space="preserve"> toile de fond</w:t>
      </w:r>
      <w:r w:rsidR="00315DED">
        <w:rPr>
          <w:rFonts w:cs="Arial"/>
          <w:szCs w:val="24"/>
        </w:rPr>
        <w:t xml:space="preserve">, </w:t>
      </w:r>
      <w:r w:rsidRPr="00315DED">
        <w:rPr>
          <w:rFonts w:cs="Arial"/>
          <w:szCs w:val="24"/>
        </w:rPr>
        <w:t>des agressions sexuelles, leur nombre variant en fonction des événements relatés</w:t>
      </w:r>
      <w:r w:rsidR="00D62626">
        <w:rPr>
          <w:rFonts w:cs="Arial"/>
          <w:szCs w:val="24"/>
        </w:rPr>
        <w:t>. Les événements révélés par Madame Groleau dans l’action collective revêtent l</w:t>
      </w:r>
      <w:r w:rsidR="00DB2654">
        <w:rPr>
          <w:rFonts w:cs="Arial"/>
          <w:szCs w:val="24"/>
        </w:rPr>
        <w:t>a</w:t>
      </w:r>
      <w:r w:rsidR="00D62626">
        <w:rPr>
          <w:rFonts w:cs="Arial"/>
          <w:szCs w:val="24"/>
        </w:rPr>
        <w:t xml:space="preserve"> même approche et facture</w:t>
      </w:r>
      <w:r w:rsidRPr="00315DED">
        <w:rPr>
          <w:rFonts w:cs="Arial"/>
          <w:szCs w:val="24"/>
        </w:rPr>
        <w:t>.</w:t>
      </w:r>
    </w:p>
    <w:p w14:paraId="7B41FA25" w14:textId="49C70A09" w:rsidR="002370A6" w:rsidRPr="00315DED" w:rsidRDefault="0015791F" w:rsidP="00AC5056">
      <w:pPr>
        <w:numPr>
          <w:ilvl w:val="0"/>
          <w:numId w:val="1"/>
        </w:numPr>
        <w:tabs>
          <w:tab w:val="clear" w:pos="360"/>
        </w:tabs>
        <w:spacing w:before="120" w:after="120"/>
        <w:ind w:left="142"/>
        <w:jc w:val="both"/>
        <w:rPr>
          <w:rFonts w:cs="Arial"/>
          <w:szCs w:val="24"/>
        </w:rPr>
      </w:pPr>
      <w:r w:rsidRPr="00315DED">
        <w:rPr>
          <w:rFonts w:cs="Arial"/>
          <w:szCs w:val="24"/>
        </w:rPr>
        <w:t>L’</w:t>
      </w:r>
      <w:r w:rsidR="007A5F2C" w:rsidRPr="00315DED">
        <w:rPr>
          <w:rFonts w:cs="Arial"/>
          <w:szCs w:val="24"/>
        </w:rPr>
        <w:t>a</w:t>
      </w:r>
      <w:r w:rsidRPr="00315DED">
        <w:rPr>
          <w:rFonts w:cs="Arial"/>
          <w:szCs w:val="24"/>
        </w:rPr>
        <w:t>ction collective</w:t>
      </w:r>
      <w:r w:rsidR="002370A6" w:rsidRPr="00315DED">
        <w:rPr>
          <w:rFonts w:cs="Arial"/>
          <w:szCs w:val="24"/>
        </w:rPr>
        <w:t xml:space="preserve"> fait également état de </w:t>
      </w:r>
      <w:r w:rsidR="002370A6" w:rsidRPr="00315DED">
        <w:rPr>
          <w:rFonts w:cs="Arial"/>
          <w:i/>
          <w:iCs/>
          <w:szCs w:val="24"/>
        </w:rPr>
        <w:t>F</w:t>
      </w:r>
      <w:r w:rsidR="006F4C27" w:rsidRPr="00315DED">
        <w:rPr>
          <w:rFonts w:cs="Arial"/>
          <w:i/>
          <w:iCs/>
          <w:szCs w:val="24"/>
        </w:rPr>
        <w:t>.</w:t>
      </w:r>
      <w:r w:rsidR="002370A6" w:rsidRPr="00315DED">
        <w:rPr>
          <w:rFonts w:cs="Arial"/>
          <w:szCs w:val="24"/>
        </w:rPr>
        <w:t xml:space="preserve"> qui s’avérera être </w:t>
      </w:r>
      <w:r w:rsidR="00153930" w:rsidRPr="00315DED">
        <w:rPr>
          <w:rFonts w:cs="Arial"/>
          <w:szCs w:val="24"/>
        </w:rPr>
        <w:t>Madame Groleau</w:t>
      </w:r>
      <w:r w:rsidR="002370A6" w:rsidRPr="00315DED">
        <w:rPr>
          <w:rFonts w:cs="Arial"/>
          <w:szCs w:val="24"/>
        </w:rPr>
        <w:t>.</w:t>
      </w:r>
    </w:p>
    <w:p w14:paraId="2D266450" w14:textId="222751CB" w:rsidR="002370A6" w:rsidRPr="00315DED" w:rsidRDefault="00191D9E" w:rsidP="00AC5056">
      <w:pPr>
        <w:numPr>
          <w:ilvl w:val="0"/>
          <w:numId w:val="1"/>
        </w:numPr>
        <w:tabs>
          <w:tab w:val="clear" w:pos="360"/>
        </w:tabs>
        <w:spacing w:before="120" w:after="120"/>
        <w:ind w:left="142"/>
        <w:jc w:val="both"/>
        <w:rPr>
          <w:rFonts w:cs="Arial"/>
          <w:szCs w:val="24"/>
        </w:rPr>
      </w:pPr>
      <w:r w:rsidRPr="00315DED">
        <w:rPr>
          <w:rFonts w:cs="Arial"/>
          <w:szCs w:val="24"/>
        </w:rPr>
        <w:t>Quant à celle-ci, l</w:t>
      </w:r>
      <w:r w:rsidR="002370A6" w:rsidRPr="00315DED">
        <w:rPr>
          <w:rFonts w:cs="Arial"/>
          <w:szCs w:val="24"/>
        </w:rPr>
        <w:t xml:space="preserve">es gestes reprochés au Cardinal </w:t>
      </w:r>
      <w:r w:rsidR="00136F1F" w:rsidRPr="00315DED">
        <w:rPr>
          <w:rFonts w:cs="Arial"/>
          <w:szCs w:val="24"/>
        </w:rPr>
        <w:t xml:space="preserve">Ouellet </w:t>
      </w:r>
      <w:r w:rsidR="002370A6" w:rsidRPr="00315DED">
        <w:rPr>
          <w:rFonts w:cs="Arial"/>
          <w:szCs w:val="24"/>
        </w:rPr>
        <w:t xml:space="preserve">se déclinent aux paragraphes 228 à 269, alors </w:t>
      </w:r>
      <w:r w:rsidR="0015791F" w:rsidRPr="00315DED">
        <w:rPr>
          <w:rFonts w:cs="Arial"/>
          <w:szCs w:val="24"/>
        </w:rPr>
        <w:t>que Madame Groleau est âgée de 24 ans</w:t>
      </w:r>
      <w:r w:rsidR="002370A6" w:rsidRPr="00315DED">
        <w:rPr>
          <w:rFonts w:cs="Arial"/>
          <w:szCs w:val="24"/>
        </w:rPr>
        <w:t>.</w:t>
      </w:r>
    </w:p>
    <w:p w14:paraId="4FD0182F" w14:textId="46B5C884" w:rsidR="00136F1F" w:rsidRPr="00315DED" w:rsidRDefault="00136F1F" w:rsidP="00AC5056">
      <w:pPr>
        <w:numPr>
          <w:ilvl w:val="0"/>
          <w:numId w:val="1"/>
        </w:numPr>
        <w:tabs>
          <w:tab w:val="clear" w:pos="360"/>
        </w:tabs>
        <w:spacing w:before="120" w:after="120"/>
        <w:ind w:left="142"/>
        <w:jc w:val="both"/>
        <w:rPr>
          <w:rFonts w:cs="Arial"/>
          <w:szCs w:val="24"/>
        </w:rPr>
      </w:pPr>
      <w:r w:rsidRPr="00315DED">
        <w:rPr>
          <w:rFonts w:cs="Arial"/>
          <w:szCs w:val="24"/>
        </w:rPr>
        <w:t>D’ailleurs, dans ces quelque</w:t>
      </w:r>
      <w:r w:rsidR="005C3B42" w:rsidRPr="00315DED">
        <w:rPr>
          <w:rFonts w:cs="Arial"/>
          <w:szCs w:val="24"/>
        </w:rPr>
        <w:t>s</w:t>
      </w:r>
      <w:r w:rsidRPr="00315DED">
        <w:rPr>
          <w:rFonts w:cs="Arial"/>
          <w:szCs w:val="24"/>
        </w:rPr>
        <w:t xml:space="preserve"> 40 paragraphes de texte, </w:t>
      </w:r>
      <w:r w:rsidR="00315DED">
        <w:rPr>
          <w:rFonts w:cs="Arial"/>
          <w:szCs w:val="24"/>
        </w:rPr>
        <w:t xml:space="preserve">le temps utilisé pour </w:t>
      </w:r>
      <w:r w:rsidRPr="00315DED">
        <w:rPr>
          <w:rFonts w:cs="Arial"/>
          <w:szCs w:val="24"/>
        </w:rPr>
        <w:t xml:space="preserve">décrire les gestes posés par le Cardinal </w:t>
      </w:r>
      <w:r w:rsidR="000F5E07" w:rsidRPr="00315DED">
        <w:rPr>
          <w:rFonts w:cs="Arial"/>
          <w:szCs w:val="24"/>
        </w:rPr>
        <w:t xml:space="preserve">Ouellet </w:t>
      </w:r>
      <w:r w:rsidR="00315DED">
        <w:rPr>
          <w:rFonts w:cs="Arial"/>
          <w:szCs w:val="24"/>
        </w:rPr>
        <w:t>est</w:t>
      </w:r>
      <w:r w:rsidRPr="00315DED">
        <w:rPr>
          <w:rFonts w:cs="Arial"/>
          <w:szCs w:val="24"/>
        </w:rPr>
        <w:t xml:space="preserve"> toujours au pluriel, inférant par le fait même que chacun des événements relatés par </w:t>
      </w:r>
      <w:r w:rsidR="00506FBD" w:rsidRPr="00315DED">
        <w:rPr>
          <w:rFonts w:cs="Arial"/>
          <w:szCs w:val="24"/>
        </w:rPr>
        <w:t xml:space="preserve">Madame </w:t>
      </w:r>
      <w:r w:rsidRPr="00315DED">
        <w:rPr>
          <w:rFonts w:cs="Arial"/>
          <w:szCs w:val="24"/>
        </w:rPr>
        <w:t>Groleau constitue une agression sexuelle.</w:t>
      </w:r>
    </w:p>
    <w:p w14:paraId="34E3291B" w14:textId="6A8DAE15"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Ces gestes ont été décrits en détail à plusieurs occasions </w:t>
      </w:r>
      <w:r w:rsidR="00DC1EEA" w:rsidRPr="00315DED">
        <w:rPr>
          <w:rFonts w:cs="Arial"/>
          <w:szCs w:val="24"/>
        </w:rPr>
        <w:t xml:space="preserve">dans le cadre d’un interrogatoire hors-Cour, ou dans son témoignage en chef et contre-interrogatoire lors du procès, </w:t>
      </w:r>
      <w:r w:rsidR="0015791F" w:rsidRPr="00315DED">
        <w:rPr>
          <w:rFonts w:cs="Arial"/>
          <w:szCs w:val="24"/>
        </w:rPr>
        <w:t>sauf pour un qui fut omis dans la lettre</w:t>
      </w:r>
      <w:r w:rsidRPr="00315DED">
        <w:rPr>
          <w:rFonts w:cs="Arial"/>
          <w:szCs w:val="24"/>
        </w:rPr>
        <w:t xml:space="preserve"> expédiée au Pape François</w:t>
      </w:r>
      <w:r w:rsidR="00136F1F" w:rsidRPr="00315DED">
        <w:rPr>
          <w:rFonts w:cs="Arial"/>
          <w:szCs w:val="24"/>
        </w:rPr>
        <w:t xml:space="preserve"> en janvier 2021</w:t>
      </w:r>
      <w:r w:rsidRPr="00315DED">
        <w:rPr>
          <w:rFonts w:cs="Arial"/>
          <w:szCs w:val="24"/>
        </w:rPr>
        <w:t>. Le Tribunal y reviendra.</w:t>
      </w:r>
    </w:p>
    <w:p w14:paraId="09ACB4B3" w14:textId="1508A003"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Il y a lieu de noter dès maintenant que les gestes reprochés par </w:t>
      </w:r>
      <w:r w:rsidR="00153930" w:rsidRPr="00315DED">
        <w:rPr>
          <w:rFonts w:cs="Arial"/>
          <w:szCs w:val="24"/>
        </w:rPr>
        <w:t>Madame Groleau</w:t>
      </w:r>
      <w:r w:rsidRPr="00315DED">
        <w:rPr>
          <w:rFonts w:cs="Arial"/>
          <w:szCs w:val="24"/>
        </w:rPr>
        <w:t xml:space="preserve"> au Cardinal </w:t>
      </w:r>
      <w:r w:rsidR="00136F1F" w:rsidRPr="00315DED">
        <w:rPr>
          <w:rFonts w:cs="Arial"/>
          <w:szCs w:val="24"/>
        </w:rPr>
        <w:t xml:space="preserve">Ouellet </w:t>
      </w:r>
      <w:r w:rsidRPr="00315DED">
        <w:rPr>
          <w:rFonts w:cs="Arial"/>
          <w:szCs w:val="24"/>
        </w:rPr>
        <w:t xml:space="preserve">n’ont aucune mesure avec ceux vécus par </w:t>
      </w:r>
      <w:r w:rsidRPr="00315DED">
        <w:rPr>
          <w:rFonts w:cs="Arial"/>
          <w:i/>
          <w:iCs/>
          <w:szCs w:val="24"/>
        </w:rPr>
        <w:t>X, Y, A, B, C, D</w:t>
      </w:r>
      <w:r w:rsidRPr="00315DED">
        <w:rPr>
          <w:rFonts w:cs="Arial"/>
          <w:szCs w:val="24"/>
        </w:rPr>
        <w:t xml:space="preserve"> et </w:t>
      </w:r>
      <w:r w:rsidRPr="00315DED">
        <w:rPr>
          <w:rFonts w:cs="Arial"/>
          <w:i/>
          <w:iCs/>
          <w:szCs w:val="24"/>
        </w:rPr>
        <w:t>E</w:t>
      </w:r>
      <w:r w:rsidR="00D62626">
        <w:rPr>
          <w:rFonts w:cs="Arial"/>
          <w:szCs w:val="24"/>
        </w:rPr>
        <w:t>, alors qu’ils étaient mineurs.</w:t>
      </w:r>
    </w:p>
    <w:p w14:paraId="419CD9DF" w14:textId="766B2F7E"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Finalement, la dernière section du narratif de </w:t>
      </w:r>
      <w:r w:rsidR="00153930" w:rsidRPr="00315DED">
        <w:rPr>
          <w:rFonts w:cs="Arial"/>
          <w:szCs w:val="24"/>
        </w:rPr>
        <w:t>Madame Groleau</w:t>
      </w:r>
      <w:r w:rsidRPr="00315DED">
        <w:rPr>
          <w:rFonts w:cs="Arial"/>
          <w:szCs w:val="24"/>
        </w:rPr>
        <w:t xml:space="preserve"> parle de sa relation avec l’abbé Léopold Manirabarusha à compter de 2016, alors qu’elle est âgée d’une trentaine d’années. Ces agressions, allant de fellations à des relations sexuelles complètes, sont décrites aux paragraphes 270 à 297 de </w:t>
      </w:r>
      <w:r w:rsidR="0015791F" w:rsidRPr="00315DED">
        <w:rPr>
          <w:rFonts w:cs="Arial"/>
          <w:szCs w:val="24"/>
        </w:rPr>
        <w:t>l’</w:t>
      </w:r>
      <w:r w:rsidR="007A5F2C" w:rsidRPr="00315DED">
        <w:rPr>
          <w:rFonts w:cs="Arial"/>
          <w:szCs w:val="24"/>
        </w:rPr>
        <w:t>a</w:t>
      </w:r>
      <w:r w:rsidR="0015791F" w:rsidRPr="00315DED">
        <w:rPr>
          <w:rFonts w:cs="Arial"/>
          <w:szCs w:val="24"/>
        </w:rPr>
        <w:t>ction collective</w:t>
      </w:r>
      <w:r w:rsidRPr="00315DED">
        <w:rPr>
          <w:rFonts w:cs="Arial"/>
          <w:szCs w:val="24"/>
        </w:rPr>
        <w:t>.</w:t>
      </w:r>
    </w:p>
    <w:p w14:paraId="395F053F" w14:textId="32D46048" w:rsidR="002370A6"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L</w:t>
      </w:r>
      <w:r w:rsidR="0015791F" w:rsidRPr="00315DED">
        <w:rPr>
          <w:rFonts w:cs="Arial"/>
          <w:szCs w:val="24"/>
        </w:rPr>
        <w:t>’</w:t>
      </w:r>
      <w:r w:rsidR="007A5F2C" w:rsidRPr="00315DED">
        <w:rPr>
          <w:rFonts w:cs="Arial"/>
          <w:szCs w:val="24"/>
        </w:rPr>
        <w:t>a</w:t>
      </w:r>
      <w:r w:rsidR="0015791F" w:rsidRPr="00315DED">
        <w:rPr>
          <w:rFonts w:cs="Arial"/>
          <w:szCs w:val="24"/>
        </w:rPr>
        <w:t>ction collective</w:t>
      </w:r>
      <w:r w:rsidRPr="00315DED">
        <w:rPr>
          <w:rFonts w:cs="Arial"/>
          <w:szCs w:val="24"/>
        </w:rPr>
        <w:t xml:space="preserve"> contient, à sa pièce P-1, un tableau des victimes anonymisées</w:t>
      </w:r>
      <w:r w:rsidR="00DD04AF" w:rsidRPr="00315DED">
        <w:rPr>
          <w:rStyle w:val="Appelnotedebasdep"/>
          <w:rFonts w:cs="Arial"/>
          <w:szCs w:val="24"/>
        </w:rPr>
        <w:footnoteReference w:id="10"/>
      </w:r>
      <w:r w:rsidRPr="00315DED">
        <w:rPr>
          <w:rFonts w:cs="Arial"/>
          <w:szCs w:val="24"/>
        </w:rPr>
        <w:t>. Le Tribunal reproduit la ligne 88 intégralement :</w:t>
      </w:r>
    </w:p>
    <w:p w14:paraId="0522145D" w14:textId="77777777" w:rsidR="00E955EC" w:rsidRPr="00315DED" w:rsidRDefault="00E955EC" w:rsidP="00E955EC">
      <w:pPr>
        <w:ind w:left="142"/>
        <w:jc w:val="both"/>
        <w:rPr>
          <w:rFonts w:cs="Arial"/>
          <w:szCs w:val="24"/>
        </w:rPr>
      </w:pPr>
    </w:p>
    <w:tbl>
      <w:tblPr>
        <w:tblStyle w:val="Grilledutableau"/>
        <w:tblW w:w="9393" w:type="dxa"/>
        <w:tblInd w:w="142" w:type="dxa"/>
        <w:tblLook w:val="04A0" w:firstRow="1" w:lastRow="0" w:firstColumn="1" w:lastColumn="0" w:noHBand="0" w:noVBand="1"/>
      </w:tblPr>
      <w:tblGrid>
        <w:gridCol w:w="438"/>
        <w:gridCol w:w="944"/>
        <w:gridCol w:w="2729"/>
        <w:gridCol w:w="1216"/>
        <w:gridCol w:w="1238"/>
        <w:gridCol w:w="972"/>
        <w:gridCol w:w="1856"/>
      </w:tblGrid>
      <w:tr w:rsidR="002370A6" w:rsidRPr="00315DED" w14:paraId="5B683B34" w14:textId="77777777" w:rsidTr="00B942CA">
        <w:tc>
          <w:tcPr>
            <w:tcW w:w="439" w:type="dxa"/>
          </w:tcPr>
          <w:p w14:paraId="2D980B1B" w14:textId="78B3D323" w:rsidR="002370A6" w:rsidRPr="00315DED" w:rsidRDefault="002370A6" w:rsidP="00AC5056">
            <w:pPr>
              <w:jc w:val="both"/>
              <w:rPr>
                <w:rFonts w:cs="Arial"/>
                <w:sz w:val="18"/>
                <w:szCs w:val="18"/>
              </w:rPr>
            </w:pPr>
          </w:p>
        </w:tc>
        <w:tc>
          <w:tcPr>
            <w:tcW w:w="974" w:type="dxa"/>
          </w:tcPr>
          <w:p w14:paraId="33D7C534" w14:textId="0C216888" w:rsidR="002370A6" w:rsidRPr="00315DED" w:rsidRDefault="002370A6" w:rsidP="00AC5056">
            <w:pPr>
              <w:ind w:left="-13"/>
              <w:jc w:val="both"/>
              <w:rPr>
                <w:rFonts w:cs="Arial"/>
                <w:sz w:val="18"/>
                <w:szCs w:val="18"/>
              </w:rPr>
            </w:pPr>
          </w:p>
        </w:tc>
        <w:tc>
          <w:tcPr>
            <w:tcW w:w="2835" w:type="dxa"/>
          </w:tcPr>
          <w:p w14:paraId="5749858C" w14:textId="6277D9C2" w:rsidR="002370A6" w:rsidRPr="00315DED" w:rsidRDefault="001703DE" w:rsidP="00AC5056">
            <w:pPr>
              <w:rPr>
                <w:rFonts w:cs="Arial"/>
                <w:b/>
                <w:bCs/>
                <w:sz w:val="16"/>
                <w:szCs w:val="16"/>
              </w:rPr>
            </w:pPr>
            <w:r w:rsidRPr="00315DED">
              <w:rPr>
                <w:rFonts w:cs="Arial"/>
                <w:b/>
                <w:bCs/>
                <w:sz w:val="16"/>
                <w:szCs w:val="16"/>
              </w:rPr>
              <w:t>Lieu du ou des agressions(s)</w:t>
            </w:r>
          </w:p>
        </w:tc>
        <w:tc>
          <w:tcPr>
            <w:tcW w:w="1219" w:type="dxa"/>
          </w:tcPr>
          <w:p w14:paraId="05C301FD" w14:textId="74F62FA4" w:rsidR="002370A6" w:rsidRPr="00315DED" w:rsidRDefault="001703DE" w:rsidP="00AC5056">
            <w:pPr>
              <w:rPr>
                <w:rFonts w:cs="Arial"/>
                <w:b/>
                <w:bCs/>
                <w:sz w:val="16"/>
                <w:szCs w:val="16"/>
              </w:rPr>
            </w:pPr>
            <w:r w:rsidRPr="00315DED">
              <w:rPr>
                <w:rFonts w:cs="Arial"/>
                <w:b/>
                <w:bCs/>
                <w:sz w:val="16"/>
                <w:szCs w:val="16"/>
              </w:rPr>
              <w:t>Période du ou des agression(s)</w:t>
            </w:r>
          </w:p>
        </w:tc>
        <w:tc>
          <w:tcPr>
            <w:tcW w:w="1247" w:type="dxa"/>
          </w:tcPr>
          <w:p w14:paraId="3DC20CD5" w14:textId="10523ED5" w:rsidR="002370A6" w:rsidRPr="00315DED" w:rsidRDefault="001703DE" w:rsidP="00AC5056">
            <w:pPr>
              <w:rPr>
                <w:rFonts w:cs="Arial"/>
                <w:b/>
                <w:bCs/>
                <w:sz w:val="16"/>
                <w:szCs w:val="16"/>
              </w:rPr>
            </w:pPr>
            <w:r w:rsidRPr="00315DED">
              <w:rPr>
                <w:rFonts w:cs="Arial"/>
                <w:b/>
                <w:bCs/>
                <w:sz w:val="16"/>
                <w:szCs w:val="16"/>
              </w:rPr>
              <w:t>Type d’agression</w:t>
            </w:r>
          </w:p>
        </w:tc>
        <w:tc>
          <w:tcPr>
            <w:tcW w:w="795" w:type="dxa"/>
          </w:tcPr>
          <w:p w14:paraId="55D67B9B" w14:textId="67EA062F" w:rsidR="002370A6" w:rsidRPr="00315DED" w:rsidRDefault="001703DE" w:rsidP="00AC5056">
            <w:pPr>
              <w:rPr>
                <w:rFonts w:cs="Arial"/>
                <w:b/>
                <w:bCs/>
                <w:sz w:val="16"/>
                <w:szCs w:val="16"/>
              </w:rPr>
            </w:pPr>
            <w:r w:rsidRPr="00315DED">
              <w:rPr>
                <w:rFonts w:cs="Arial"/>
                <w:b/>
                <w:bCs/>
                <w:sz w:val="16"/>
                <w:szCs w:val="16"/>
              </w:rPr>
              <w:t>Âge lors de la première agression</w:t>
            </w:r>
          </w:p>
        </w:tc>
        <w:tc>
          <w:tcPr>
            <w:tcW w:w="1884" w:type="dxa"/>
          </w:tcPr>
          <w:p w14:paraId="587D5665" w14:textId="01E45E7C" w:rsidR="002370A6" w:rsidRPr="00315DED" w:rsidRDefault="001703DE" w:rsidP="00AC5056">
            <w:pPr>
              <w:rPr>
                <w:rFonts w:cs="Arial"/>
                <w:b/>
                <w:bCs/>
                <w:sz w:val="16"/>
                <w:szCs w:val="16"/>
              </w:rPr>
            </w:pPr>
            <w:r w:rsidRPr="00315DED">
              <w:rPr>
                <w:rFonts w:cs="Arial"/>
                <w:b/>
                <w:bCs/>
                <w:sz w:val="16"/>
                <w:szCs w:val="16"/>
              </w:rPr>
              <w:t>Nom du ou des agresseur(s) identifié(s)</w:t>
            </w:r>
          </w:p>
        </w:tc>
      </w:tr>
      <w:tr w:rsidR="001703DE" w:rsidRPr="00315DED" w14:paraId="13702F8E" w14:textId="77777777" w:rsidTr="00B942CA">
        <w:tc>
          <w:tcPr>
            <w:tcW w:w="439" w:type="dxa"/>
          </w:tcPr>
          <w:p w14:paraId="0F9DC258" w14:textId="77777777" w:rsidR="001703DE" w:rsidRPr="00315DED" w:rsidRDefault="001703DE" w:rsidP="00AC5056">
            <w:pPr>
              <w:jc w:val="both"/>
              <w:rPr>
                <w:rFonts w:cs="Arial"/>
                <w:sz w:val="18"/>
                <w:szCs w:val="18"/>
              </w:rPr>
            </w:pPr>
          </w:p>
          <w:p w14:paraId="35690DA7" w14:textId="32356ED4" w:rsidR="001703DE" w:rsidRPr="00315DED" w:rsidRDefault="001703DE" w:rsidP="00AC5056">
            <w:pPr>
              <w:jc w:val="both"/>
              <w:rPr>
                <w:rFonts w:cs="Arial"/>
                <w:sz w:val="18"/>
                <w:szCs w:val="18"/>
              </w:rPr>
            </w:pPr>
            <w:r w:rsidRPr="00315DED">
              <w:rPr>
                <w:rFonts w:cs="Arial"/>
                <w:sz w:val="18"/>
                <w:szCs w:val="18"/>
              </w:rPr>
              <w:t>88</w:t>
            </w:r>
          </w:p>
        </w:tc>
        <w:tc>
          <w:tcPr>
            <w:tcW w:w="974" w:type="dxa"/>
          </w:tcPr>
          <w:p w14:paraId="46E99215" w14:textId="77777777" w:rsidR="001703DE" w:rsidRPr="00315DED" w:rsidRDefault="001703DE" w:rsidP="00AC5056">
            <w:pPr>
              <w:ind w:left="-13"/>
              <w:jc w:val="both"/>
              <w:rPr>
                <w:rFonts w:cs="Arial"/>
                <w:sz w:val="18"/>
                <w:szCs w:val="18"/>
              </w:rPr>
            </w:pPr>
          </w:p>
          <w:p w14:paraId="1A3D89DA" w14:textId="09960C05" w:rsidR="001703DE" w:rsidRPr="00315DED" w:rsidRDefault="001703DE" w:rsidP="00AC5056">
            <w:pPr>
              <w:ind w:left="-13"/>
              <w:jc w:val="both"/>
              <w:rPr>
                <w:rFonts w:cs="Arial"/>
                <w:sz w:val="18"/>
                <w:szCs w:val="18"/>
              </w:rPr>
            </w:pPr>
            <w:r w:rsidRPr="00315DED">
              <w:rPr>
                <w:rFonts w:cs="Arial"/>
                <w:sz w:val="18"/>
                <w:szCs w:val="18"/>
              </w:rPr>
              <w:t>QC-110</w:t>
            </w:r>
          </w:p>
        </w:tc>
        <w:tc>
          <w:tcPr>
            <w:tcW w:w="2835" w:type="dxa"/>
          </w:tcPr>
          <w:p w14:paraId="5C57CDDE" w14:textId="77777777" w:rsidR="001703DE" w:rsidRPr="00315DED" w:rsidRDefault="001703DE" w:rsidP="00AC5056">
            <w:pPr>
              <w:jc w:val="both"/>
              <w:rPr>
                <w:rFonts w:cs="Arial"/>
                <w:sz w:val="18"/>
                <w:szCs w:val="18"/>
              </w:rPr>
            </w:pPr>
          </w:p>
          <w:p w14:paraId="2F81A460" w14:textId="77777777" w:rsidR="001703DE" w:rsidRPr="00315DED" w:rsidRDefault="001703DE" w:rsidP="00AC5056">
            <w:pPr>
              <w:jc w:val="both"/>
              <w:rPr>
                <w:rFonts w:cs="Arial"/>
                <w:sz w:val="18"/>
                <w:szCs w:val="18"/>
              </w:rPr>
            </w:pPr>
            <w:r w:rsidRPr="00315DED">
              <w:rPr>
                <w:rFonts w:cs="Arial"/>
                <w:sz w:val="18"/>
                <w:szCs w:val="18"/>
              </w:rPr>
              <w:t>Presbytère de Sainte-Augustine</w:t>
            </w:r>
          </w:p>
          <w:p w14:paraId="1B8BD1D7" w14:textId="77777777" w:rsidR="001703DE" w:rsidRPr="00315DED" w:rsidRDefault="001703DE" w:rsidP="00AC5056">
            <w:pPr>
              <w:jc w:val="both"/>
              <w:rPr>
                <w:rFonts w:cs="Arial"/>
                <w:sz w:val="18"/>
                <w:szCs w:val="18"/>
              </w:rPr>
            </w:pPr>
            <w:r w:rsidRPr="00315DED">
              <w:rPr>
                <w:rFonts w:cs="Arial"/>
                <w:sz w:val="18"/>
                <w:szCs w:val="18"/>
              </w:rPr>
              <w:t>Presbytère du Cap-Rouge</w:t>
            </w:r>
          </w:p>
          <w:p w14:paraId="5DFDEC36" w14:textId="77777777" w:rsidR="001703DE" w:rsidRPr="00315DED" w:rsidRDefault="001703DE" w:rsidP="00AC5056">
            <w:pPr>
              <w:jc w:val="both"/>
              <w:rPr>
                <w:rFonts w:cs="Arial"/>
                <w:sz w:val="18"/>
                <w:szCs w:val="18"/>
              </w:rPr>
            </w:pPr>
            <w:r w:rsidRPr="00315DED">
              <w:rPr>
                <w:rFonts w:cs="Arial"/>
                <w:sz w:val="18"/>
                <w:szCs w:val="18"/>
              </w:rPr>
              <w:t>Presbytère de Sainte-Catherine</w:t>
            </w:r>
          </w:p>
          <w:p w14:paraId="715BBBEA" w14:textId="77777777" w:rsidR="001703DE" w:rsidRPr="00315DED" w:rsidRDefault="001703DE" w:rsidP="00AC5056">
            <w:pPr>
              <w:jc w:val="both"/>
              <w:rPr>
                <w:rFonts w:cs="Arial"/>
                <w:sz w:val="18"/>
                <w:szCs w:val="18"/>
              </w:rPr>
            </w:pPr>
            <w:r w:rsidRPr="00315DED">
              <w:rPr>
                <w:rFonts w:cs="Arial"/>
                <w:sz w:val="18"/>
                <w:szCs w:val="18"/>
              </w:rPr>
              <w:t>Hôtel à Québec</w:t>
            </w:r>
          </w:p>
          <w:p w14:paraId="6744FA37" w14:textId="77777777" w:rsidR="001703DE" w:rsidRPr="00315DED" w:rsidRDefault="001703DE" w:rsidP="00AC5056">
            <w:pPr>
              <w:jc w:val="both"/>
              <w:rPr>
                <w:rFonts w:cs="Arial"/>
                <w:sz w:val="18"/>
                <w:szCs w:val="18"/>
              </w:rPr>
            </w:pPr>
            <w:r w:rsidRPr="00315DED">
              <w:rPr>
                <w:rFonts w:cs="Arial"/>
                <w:sz w:val="18"/>
                <w:szCs w:val="18"/>
              </w:rPr>
              <w:t>Hôtel à Trois-Rivières</w:t>
            </w:r>
          </w:p>
          <w:p w14:paraId="5C3FF3B5" w14:textId="77777777" w:rsidR="001703DE" w:rsidRPr="00315DED" w:rsidRDefault="001703DE" w:rsidP="00AC5056">
            <w:pPr>
              <w:jc w:val="both"/>
              <w:rPr>
                <w:rFonts w:cs="Arial"/>
                <w:sz w:val="18"/>
                <w:szCs w:val="18"/>
              </w:rPr>
            </w:pPr>
            <w:r w:rsidRPr="00315DED">
              <w:rPr>
                <w:rFonts w:cs="Arial"/>
                <w:sz w:val="18"/>
                <w:szCs w:val="18"/>
              </w:rPr>
              <w:t>Domicile de la victime</w:t>
            </w:r>
          </w:p>
          <w:p w14:paraId="45DE1CED" w14:textId="77777777" w:rsidR="001703DE" w:rsidRPr="00315DED" w:rsidRDefault="001703DE" w:rsidP="00AC5056">
            <w:pPr>
              <w:jc w:val="both"/>
              <w:rPr>
                <w:rFonts w:cs="Arial"/>
                <w:sz w:val="18"/>
                <w:szCs w:val="18"/>
              </w:rPr>
            </w:pPr>
          </w:p>
        </w:tc>
        <w:tc>
          <w:tcPr>
            <w:tcW w:w="1219" w:type="dxa"/>
          </w:tcPr>
          <w:p w14:paraId="1C755DE4" w14:textId="77777777" w:rsidR="001703DE" w:rsidRPr="00315DED" w:rsidRDefault="001703DE" w:rsidP="00AC5056">
            <w:pPr>
              <w:jc w:val="both"/>
              <w:rPr>
                <w:rFonts w:cs="Arial"/>
                <w:sz w:val="18"/>
                <w:szCs w:val="18"/>
              </w:rPr>
            </w:pPr>
          </w:p>
          <w:p w14:paraId="75089ACB" w14:textId="5D9FC653" w:rsidR="001703DE" w:rsidRPr="00315DED" w:rsidRDefault="001703DE" w:rsidP="00AC5056">
            <w:pPr>
              <w:jc w:val="both"/>
              <w:rPr>
                <w:rFonts w:cs="Arial"/>
                <w:sz w:val="18"/>
                <w:szCs w:val="18"/>
              </w:rPr>
            </w:pPr>
            <w:r w:rsidRPr="00315DED">
              <w:rPr>
                <w:rFonts w:cs="Arial"/>
                <w:sz w:val="18"/>
                <w:szCs w:val="18"/>
              </w:rPr>
              <w:t>2017-2018</w:t>
            </w:r>
          </w:p>
        </w:tc>
        <w:tc>
          <w:tcPr>
            <w:tcW w:w="1247" w:type="dxa"/>
          </w:tcPr>
          <w:p w14:paraId="55883777" w14:textId="77777777" w:rsidR="001703DE" w:rsidRPr="00315DED" w:rsidRDefault="001703DE" w:rsidP="00AC5056">
            <w:pPr>
              <w:jc w:val="both"/>
              <w:rPr>
                <w:rFonts w:cs="Arial"/>
                <w:sz w:val="18"/>
                <w:szCs w:val="18"/>
              </w:rPr>
            </w:pPr>
          </w:p>
          <w:p w14:paraId="662750C2" w14:textId="65C4BDD9" w:rsidR="001703DE" w:rsidRPr="00315DED" w:rsidRDefault="001703DE" w:rsidP="00AC5056">
            <w:pPr>
              <w:jc w:val="both"/>
              <w:rPr>
                <w:rFonts w:cs="Arial"/>
                <w:sz w:val="18"/>
                <w:szCs w:val="18"/>
              </w:rPr>
            </w:pPr>
            <w:r w:rsidRPr="00315DED">
              <w:rPr>
                <w:rFonts w:cs="Arial"/>
                <w:sz w:val="18"/>
                <w:szCs w:val="18"/>
              </w:rPr>
              <w:t>ATT; MAST; FELL ; PÉN</w:t>
            </w:r>
          </w:p>
        </w:tc>
        <w:tc>
          <w:tcPr>
            <w:tcW w:w="795" w:type="dxa"/>
          </w:tcPr>
          <w:p w14:paraId="47B42412" w14:textId="77777777" w:rsidR="001703DE" w:rsidRPr="00315DED" w:rsidRDefault="001703DE" w:rsidP="00AC5056">
            <w:pPr>
              <w:jc w:val="both"/>
              <w:rPr>
                <w:rFonts w:cs="Arial"/>
                <w:sz w:val="18"/>
                <w:szCs w:val="18"/>
              </w:rPr>
            </w:pPr>
          </w:p>
          <w:p w14:paraId="0D521BCA" w14:textId="64D89224" w:rsidR="001703DE" w:rsidRPr="00315DED" w:rsidRDefault="001703DE" w:rsidP="00AC5056">
            <w:pPr>
              <w:jc w:val="both"/>
              <w:rPr>
                <w:rFonts w:cs="Arial"/>
                <w:sz w:val="18"/>
                <w:szCs w:val="18"/>
              </w:rPr>
            </w:pPr>
            <w:r w:rsidRPr="00315DED">
              <w:rPr>
                <w:rFonts w:cs="Arial"/>
                <w:sz w:val="18"/>
                <w:szCs w:val="18"/>
              </w:rPr>
              <w:t>33 ans</w:t>
            </w:r>
          </w:p>
        </w:tc>
        <w:tc>
          <w:tcPr>
            <w:tcW w:w="1884" w:type="dxa"/>
          </w:tcPr>
          <w:p w14:paraId="636B537B" w14:textId="77777777" w:rsidR="001703DE" w:rsidRPr="00315DED" w:rsidRDefault="001703DE" w:rsidP="00AC5056">
            <w:pPr>
              <w:jc w:val="both"/>
              <w:rPr>
                <w:rFonts w:cs="Arial"/>
                <w:sz w:val="18"/>
                <w:szCs w:val="18"/>
              </w:rPr>
            </w:pPr>
          </w:p>
          <w:p w14:paraId="2200CAC8" w14:textId="276E7ECF" w:rsidR="001703DE" w:rsidRPr="00315DED" w:rsidRDefault="001703DE" w:rsidP="00AC5056">
            <w:pPr>
              <w:jc w:val="both"/>
              <w:rPr>
                <w:rFonts w:cs="Arial"/>
                <w:sz w:val="18"/>
                <w:szCs w:val="18"/>
              </w:rPr>
            </w:pPr>
            <w:r w:rsidRPr="00315DED">
              <w:rPr>
                <w:rFonts w:cs="Arial"/>
                <w:sz w:val="18"/>
                <w:szCs w:val="18"/>
              </w:rPr>
              <w:t>Léopold Manirabarusha, abbé Marc Ouellet</w:t>
            </w:r>
          </w:p>
        </w:tc>
      </w:tr>
    </w:tbl>
    <w:p w14:paraId="48B423EA" w14:textId="64187BE6" w:rsidR="002370A6" w:rsidRPr="00315DED" w:rsidRDefault="002370A6" w:rsidP="00AC5056">
      <w:pPr>
        <w:numPr>
          <w:ilvl w:val="0"/>
          <w:numId w:val="1"/>
        </w:numPr>
        <w:tabs>
          <w:tab w:val="clear" w:pos="360"/>
        </w:tabs>
        <w:spacing w:before="240" w:after="120"/>
        <w:ind w:left="142"/>
        <w:jc w:val="both"/>
        <w:rPr>
          <w:rFonts w:cs="Arial"/>
          <w:szCs w:val="24"/>
        </w:rPr>
      </w:pPr>
      <w:r w:rsidRPr="00315DED">
        <w:rPr>
          <w:rFonts w:cs="Arial"/>
          <w:szCs w:val="24"/>
        </w:rPr>
        <w:t xml:space="preserve">Le Tribunal constate que la période des agressions, tout comme le lieu de celles-ci, correspondent uniquement à celles commises aux mains de </w:t>
      </w:r>
      <w:r w:rsidR="0015791F" w:rsidRPr="00315DED">
        <w:rPr>
          <w:rFonts w:cs="Arial"/>
          <w:szCs w:val="24"/>
        </w:rPr>
        <w:t xml:space="preserve">l’abbé </w:t>
      </w:r>
      <w:r w:rsidRPr="00315DED">
        <w:rPr>
          <w:rFonts w:cs="Arial"/>
          <w:szCs w:val="24"/>
        </w:rPr>
        <w:t xml:space="preserve">Léopold Manirabarusha. D’ailleurs, il y est également précisé l’âge de la victime, soit 33 ans, correspondant une fois de plus à l’âge de </w:t>
      </w:r>
      <w:r w:rsidR="00153930" w:rsidRPr="00315DED">
        <w:rPr>
          <w:rFonts w:cs="Arial"/>
          <w:szCs w:val="24"/>
        </w:rPr>
        <w:t>Madame Groleau</w:t>
      </w:r>
      <w:r w:rsidRPr="00315DED">
        <w:rPr>
          <w:rFonts w:cs="Arial"/>
          <w:szCs w:val="24"/>
        </w:rPr>
        <w:t xml:space="preserve"> lors des événements vécus avec Léopold Manirabarusha.</w:t>
      </w:r>
    </w:p>
    <w:p w14:paraId="2A9D0EFF" w14:textId="225D0BC5" w:rsidR="00191D9E" w:rsidRPr="00315DED" w:rsidRDefault="00191D9E" w:rsidP="00AC5056">
      <w:pPr>
        <w:numPr>
          <w:ilvl w:val="0"/>
          <w:numId w:val="1"/>
        </w:numPr>
        <w:tabs>
          <w:tab w:val="clear" w:pos="360"/>
        </w:tabs>
        <w:spacing w:before="120" w:after="120"/>
        <w:ind w:left="142"/>
        <w:jc w:val="both"/>
        <w:rPr>
          <w:rFonts w:cs="Arial"/>
          <w:szCs w:val="24"/>
        </w:rPr>
      </w:pPr>
      <w:r w:rsidRPr="00315DED">
        <w:rPr>
          <w:rFonts w:cs="Arial"/>
          <w:szCs w:val="24"/>
        </w:rPr>
        <w:t xml:space="preserve">Le Tribunal constate également que, même si les lieux et l’époque des événements en cause ne correspondent qu’à l’abbé Léopold Manirabarusha, le nom du Cardinal Ouellet y est également apposé dans la colonne « Noms du ou des agresseur(s) identifié(s) » des auteurs des </w:t>
      </w:r>
      <w:r w:rsidR="00044A82" w:rsidRPr="00315DED">
        <w:rPr>
          <w:rFonts w:cs="Arial"/>
          <w:szCs w:val="24"/>
        </w:rPr>
        <w:t>ATT (</w:t>
      </w:r>
      <w:r w:rsidRPr="00315DED">
        <w:rPr>
          <w:rFonts w:cs="Arial"/>
          <w:szCs w:val="24"/>
        </w:rPr>
        <w:t>attouchement</w:t>
      </w:r>
      <w:r w:rsidR="00044A82" w:rsidRPr="00315DED">
        <w:rPr>
          <w:rFonts w:cs="Arial"/>
          <w:szCs w:val="24"/>
        </w:rPr>
        <w:t>), MAST (</w:t>
      </w:r>
      <w:r w:rsidRPr="00315DED">
        <w:rPr>
          <w:rFonts w:cs="Arial"/>
          <w:szCs w:val="24"/>
        </w:rPr>
        <w:t>masturbation</w:t>
      </w:r>
      <w:r w:rsidR="00044A82" w:rsidRPr="00315DED">
        <w:rPr>
          <w:rFonts w:cs="Arial"/>
          <w:szCs w:val="24"/>
        </w:rPr>
        <w:t>)</w:t>
      </w:r>
      <w:r w:rsidRPr="00315DED">
        <w:rPr>
          <w:rFonts w:cs="Arial"/>
          <w:szCs w:val="24"/>
        </w:rPr>
        <w:t xml:space="preserve">, </w:t>
      </w:r>
      <w:r w:rsidR="00044A82" w:rsidRPr="00315DED">
        <w:rPr>
          <w:rFonts w:cs="Arial"/>
          <w:szCs w:val="24"/>
        </w:rPr>
        <w:t>FELL (</w:t>
      </w:r>
      <w:r w:rsidRPr="00315DED">
        <w:rPr>
          <w:rFonts w:cs="Arial"/>
          <w:szCs w:val="24"/>
        </w:rPr>
        <w:t>fellation</w:t>
      </w:r>
      <w:r w:rsidR="00044A82" w:rsidRPr="00315DED">
        <w:rPr>
          <w:rFonts w:cs="Arial"/>
          <w:szCs w:val="24"/>
        </w:rPr>
        <w:t xml:space="preserve">) </w:t>
      </w:r>
      <w:r w:rsidRPr="00315DED">
        <w:rPr>
          <w:rFonts w:cs="Arial"/>
          <w:szCs w:val="24"/>
        </w:rPr>
        <w:t xml:space="preserve">et </w:t>
      </w:r>
      <w:r w:rsidR="00044A82" w:rsidRPr="00315DED">
        <w:rPr>
          <w:rFonts w:cs="Arial"/>
          <w:szCs w:val="24"/>
        </w:rPr>
        <w:t>PÉN (</w:t>
      </w:r>
      <w:r w:rsidRPr="00315DED">
        <w:rPr>
          <w:rFonts w:cs="Arial"/>
          <w:szCs w:val="24"/>
        </w:rPr>
        <w:t>pénétration</w:t>
      </w:r>
      <w:r w:rsidR="00044A82" w:rsidRPr="00315DED">
        <w:rPr>
          <w:rFonts w:cs="Arial"/>
          <w:szCs w:val="24"/>
        </w:rPr>
        <w:t>)</w:t>
      </w:r>
      <w:r w:rsidRPr="00315DED">
        <w:rPr>
          <w:rFonts w:cs="Arial"/>
          <w:szCs w:val="24"/>
        </w:rPr>
        <w:t>.</w:t>
      </w:r>
    </w:p>
    <w:p w14:paraId="41D2A2AC" w14:textId="5979A433"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Par ailleurs, ce tableau anonymisé contient 101 entrées et l’âge des victimes y est précisée à 96 occasions. Des 96 victimes, 89 sont des enfants d’âge mineur. Quant aux victimes majeures, on les retrouve aux entrées 12, 27, 46, 63, 78, 83 et 88 (</w:t>
      </w:r>
      <w:r w:rsidR="00153930" w:rsidRPr="00315DED">
        <w:rPr>
          <w:rFonts w:cs="Arial"/>
          <w:szCs w:val="24"/>
        </w:rPr>
        <w:t>Madame Groleau</w:t>
      </w:r>
      <w:r w:rsidRPr="00315DED">
        <w:rPr>
          <w:rFonts w:cs="Arial"/>
          <w:szCs w:val="24"/>
        </w:rPr>
        <w:t>).</w:t>
      </w:r>
    </w:p>
    <w:p w14:paraId="15221523" w14:textId="3326B9D5" w:rsidR="0015791F" w:rsidRPr="00315DED" w:rsidRDefault="0015791F" w:rsidP="00AC5056">
      <w:pPr>
        <w:numPr>
          <w:ilvl w:val="0"/>
          <w:numId w:val="1"/>
        </w:numPr>
        <w:tabs>
          <w:tab w:val="clear" w:pos="360"/>
        </w:tabs>
        <w:spacing w:before="120" w:after="120"/>
        <w:ind w:left="142"/>
        <w:jc w:val="both"/>
        <w:rPr>
          <w:rFonts w:cs="Arial"/>
          <w:szCs w:val="24"/>
        </w:rPr>
      </w:pPr>
      <w:r w:rsidRPr="00315DED">
        <w:rPr>
          <w:rFonts w:cs="Arial"/>
          <w:szCs w:val="24"/>
        </w:rPr>
        <w:t>Voici comment est relaté</w:t>
      </w:r>
      <w:r w:rsidR="00315DED">
        <w:rPr>
          <w:rFonts w:cs="Arial"/>
          <w:szCs w:val="24"/>
        </w:rPr>
        <w:t>e</w:t>
      </w:r>
      <w:r w:rsidRPr="00315DED">
        <w:rPr>
          <w:rFonts w:cs="Arial"/>
          <w:szCs w:val="24"/>
        </w:rPr>
        <w:t xml:space="preserve"> à l’</w:t>
      </w:r>
      <w:r w:rsidR="007A5F2C" w:rsidRPr="00315DED">
        <w:rPr>
          <w:rFonts w:cs="Arial"/>
          <w:szCs w:val="24"/>
        </w:rPr>
        <w:t>a</w:t>
      </w:r>
      <w:r w:rsidRPr="00315DED">
        <w:rPr>
          <w:rFonts w:cs="Arial"/>
          <w:szCs w:val="24"/>
        </w:rPr>
        <w:t>ction collective sa révélation qu’elle aurait été victime d’agressions sexuelles de la part du Cardinal Ouellet :</w:t>
      </w:r>
    </w:p>
    <w:p w14:paraId="792CFF60" w14:textId="77777777" w:rsidR="0015791F" w:rsidRPr="00315DED" w:rsidRDefault="0015791F" w:rsidP="00E955EC">
      <w:pPr>
        <w:pStyle w:val="Paragraphedeliste"/>
        <w:numPr>
          <w:ilvl w:val="0"/>
          <w:numId w:val="30"/>
        </w:numPr>
        <w:spacing w:before="120" w:after="120"/>
        <w:ind w:left="1701" w:right="1423" w:hanging="601"/>
        <w:contextualSpacing w:val="0"/>
        <w:jc w:val="both"/>
        <w:rPr>
          <w:rFonts w:cs="Arial"/>
          <w:sz w:val="22"/>
          <w:szCs w:val="22"/>
        </w:rPr>
      </w:pPr>
      <w:r w:rsidRPr="00315DED">
        <w:rPr>
          <w:rFonts w:cs="Arial"/>
          <w:sz w:val="22"/>
          <w:szCs w:val="22"/>
        </w:rPr>
        <w:t xml:space="preserve">À l’automne 2020, F. assiste à une formation sur les agressions sexuelles où elle se reconnait </w:t>
      </w:r>
      <w:r w:rsidRPr="00315DED">
        <w:rPr>
          <w:rFonts w:cs="Arial"/>
          <w:sz w:val="22"/>
          <w:szCs w:val="22"/>
          <w:u w:val="single"/>
        </w:rPr>
        <w:t>dans les agressions sexuelles qu’elle a subies par le Cardinal Marc Ouellet</w:t>
      </w:r>
      <w:r w:rsidRPr="00315DED">
        <w:rPr>
          <w:rFonts w:cs="Arial"/>
          <w:sz w:val="22"/>
          <w:szCs w:val="22"/>
        </w:rPr>
        <w:t xml:space="preserve"> et par un autre prêtre du Diocèse de Québec, l’abbé Léopold Manirabarusha;</w:t>
      </w:r>
    </w:p>
    <w:p w14:paraId="2A293089" w14:textId="77777777" w:rsidR="00BF1E80" w:rsidRPr="00315DED" w:rsidRDefault="0015791F" w:rsidP="00AC5056">
      <w:pPr>
        <w:pStyle w:val="Paragraphedeliste"/>
        <w:numPr>
          <w:ilvl w:val="0"/>
          <w:numId w:val="30"/>
        </w:numPr>
        <w:spacing w:after="120"/>
        <w:ind w:left="1701" w:right="1423" w:hanging="601"/>
        <w:contextualSpacing w:val="0"/>
        <w:jc w:val="both"/>
        <w:rPr>
          <w:rFonts w:cs="Arial"/>
          <w:sz w:val="22"/>
          <w:szCs w:val="22"/>
        </w:rPr>
      </w:pPr>
      <w:r w:rsidRPr="00315DED">
        <w:rPr>
          <w:rFonts w:cs="Arial"/>
          <w:sz w:val="22"/>
          <w:szCs w:val="22"/>
        </w:rPr>
        <w:t>Après cet</w:t>
      </w:r>
      <w:r w:rsidR="00BF1E80" w:rsidRPr="00315DED">
        <w:rPr>
          <w:rFonts w:cs="Arial"/>
          <w:sz w:val="22"/>
          <w:szCs w:val="22"/>
        </w:rPr>
        <w:t>te formation, F. commence à avoir des flash-backs de ce qu’elle a vécu avec le Cardinal Marc Ouellet.</w:t>
      </w:r>
    </w:p>
    <w:p w14:paraId="63DE5F11" w14:textId="42F57B43" w:rsidR="002370A6" w:rsidRPr="00315DED" w:rsidRDefault="00BF1E80" w:rsidP="00AC5056">
      <w:pPr>
        <w:pStyle w:val="Paragraphedeliste"/>
        <w:numPr>
          <w:ilvl w:val="0"/>
          <w:numId w:val="30"/>
        </w:numPr>
        <w:ind w:left="1701" w:right="1423" w:hanging="601"/>
        <w:contextualSpacing w:val="0"/>
        <w:jc w:val="both"/>
        <w:rPr>
          <w:rFonts w:cs="Arial"/>
          <w:sz w:val="22"/>
          <w:szCs w:val="22"/>
        </w:rPr>
      </w:pPr>
      <w:r w:rsidRPr="00315DED">
        <w:rPr>
          <w:rFonts w:cs="Arial"/>
          <w:sz w:val="22"/>
          <w:szCs w:val="22"/>
        </w:rPr>
        <w:t xml:space="preserve">F. comprend </w:t>
      </w:r>
      <w:r w:rsidRPr="00315DED">
        <w:rPr>
          <w:rFonts w:cs="Arial"/>
          <w:sz w:val="22"/>
          <w:szCs w:val="22"/>
          <w:u w:val="single"/>
        </w:rPr>
        <w:t>que les gestes du Cardinal Marc Ouellet constituent un attouchement de nature sexuelle non consenti et donc, une agression sexuelle</w:t>
      </w:r>
      <w:r w:rsidR="002370A6" w:rsidRPr="00315DED">
        <w:rPr>
          <w:rFonts w:cs="Arial"/>
          <w:sz w:val="22"/>
          <w:szCs w:val="22"/>
        </w:rPr>
        <w:t>.</w:t>
      </w:r>
    </w:p>
    <w:p w14:paraId="042ABE02" w14:textId="301AF524" w:rsidR="006256A7" w:rsidRPr="00315DED" w:rsidRDefault="006256A7" w:rsidP="00AC5056">
      <w:pPr>
        <w:spacing w:after="120"/>
        <w:ind w:left="1100" w:right="1423"/>
        <w:jc w:val="right"/>
        <w:rPr>
          <w:rFonts w:cs="Arial"/>
          <w:sz w:val="20"/>
        </w:rPr>
      </w:pPr>
      <w:r w:rsidRPr="00315DED">
        <w:rPr>
          <w:rFonts w:cs="Arial"/>
          <w:sz w:val="20"/>
        </w:rPr>
        <w:t>(nos soulignés)</w:t>
      </w:r>
    </w:p>
    <w:p w14:paraId="331A06DF" w14:textId="6FB3DD25" w:rsidR="002370A6" w:rsidRPr="00315DED" w:rsidRDefault="002370A6" w:rsidP="00AC5056">
      <w:pPr>
        <w:numPr>
          <w:ilvl w:val="0"/>
          <w:numId w:val="1"/>
        </w:numPr>
        <w:tabs>
          <w:tab w:val="clear" w:pos="360"/>
        </w:tabs>
        <w:spacing w:before="240" w:after="120"/>
        <w:ind w:left="142"/>
        <w:jc w:val="both"/>
        <w:rPr>
          <w:rFonts w:cs="Arial"/>
          <w:szCs w:val="24"/>
        </w:rPr>
      </w:pPr>
      <w:r w:rsidRPr="00315DED">
        <w:rPr>
          <w:rFonts w:cs="Arial"/>
          <w:szCs w:val="24"/>
        </w:rPr>
        <w:t>L</w:t>
      </w:r>
      <w:r w:rsidR="0015791F" w:rsidRPr="00315DED">
        <w:rPr>
          <w:rFonts w:cs="Arial"/>
          <w:szCs w:val="24"/>
        </w:rPr>
        <w:t>’</w:t>
      </w:r>
      <w:r w:rsidR="007A5F2C" w:rsidRPr="00315DED">
        <w:rPr>
          <w:rFonts w:cs="Arial"/>
          <w:szCs w:val="24"/>
        </w:rPr>
        <w:t>a</w:t>
      </w:r>
      <w:r w:rsidR="0015791F" w:rsidRPr="00315DED">
        <w:rPr>
          <w:rFonts w:cs="Arial"/>
          <w:szCs w:val="24"/>
        </w:rPr>
        <w:t>ction collective</w:t>
      </w:r>
      <w:r w:rsidRPr="00315DED">
        <w:rPr>
          <w:rFonts w:cs="Arial"/>
          <w:szCs w:val="24"/>
        </w:rPr>
        <w:t xml:space="preserve"> est muette sur le titre, la durée et le contenu d</w:t>
      </w:r>
      <w:r w:rsidR="0015791F" w:rsidRPr="00315DED">
        <w:rPr>
          <w:rFonts w:cs="Arial"/>
          <w:szCs w:val="24"/>
        </w:rPr>
        <w:t>e</w:t>
      </w:r>
      <w:r w:rsidR="00DC1EEA" w:rsidRPr="00315DED">
        <w:rPr>
          <w:rFonts w:cs="Arial"/>
          <w:szCs w:val="24"/>
        </w:rPr>
        <w:t xml:space="preserve"> la ou de</w:t>
      </w:r>
      <w:r w:rsidR="0015791F" w:rsidRPr="00315DED">
        <w:rPr>
          <w:rFonts w:cs="Arial"/>
          <w:szCs w:val="24"/>
        </w:rPr>
        <w:t>s</w:t>
      </w:r>
      <w:r w:rsidRPr="00315DED">
        <w:rPr>
          <w:rFonts w:cs="Arial"/>
          <w:szCs w:val="24"/>
        </w:rPr>
        <w:t xml:space="preserve"> formation</w:t>
      </w:r>
      <w:r w:rsidR="00DC1EEA" w:rsidRPr="00315DED">
        <w:rPr>
          <w:rFonts w:cs="Arial"/>
          <w:szCs w:val="24"/>
        </w:rPr>
        <w:t>(s) reçue(s)</w:t>
      </w:r>
      <w:r w:rsidR="00315DED">
        <w:rPr>
          <w:rStyle w:val="Appelnotedebasdep"/>
          <w:rFonts w:cs="Arial"/>
          <w:szCs w:val="24"/>
        </w:rPr>
        <w:footnoteReference w:id="11"/>
      </w:r>
      <w:r w:rsidRPr="00315DED">
        <w:rPr>
          <w:rFonts w:cs="Arial"/>
          <w:szCs w:val="24"/>
        </w:rPr>
        <w:t xml:space="preserve"> par </w:t>
      </w:r>
      <w:r w:rsidR="00506FBD" w:rsidRPr="00315DED">
        <w:rPr>
          <w:rFonts w:cs="Arial"/>
          <w:szCs w:val="24"/>
        </w:rPr>
        <w:t xml:space="preserve">Madame </w:t>
      </w:r>
      <w:r w:rsidRPr="00315DED">
        <w:rPr>
          <w:rFonts w:cs="Arial"/>
          <w:szCs w:val="24"/>
        </w:rPr>
        <w:t xml:space="preserve">Groleau au sein de l’armée canadienne, lui permettant d’affirmer, quelque 12 ans après les faits, que les quatre événements relatés </w:t>
      </w:r>
      <w:r w:rsidR="00191D9E" w:rsidRPr="00315DED">
        <w:rPr>
          <w:rFonts w:cs="Arial"/>
          <w:szCs w:val="24"/>
        </w:rPr>
        <w:t>constitue</w:t>
      </w:r>
      <w:r w:rsidRPr="00315DED">
        <w:rPr>
          <w:rFonts w:cs="Arial"/>
          <w:szCs w:val="24"/>
        </w:rPr>
        <w:t>nt des agressions sexuelles.</w:t>
      </w:r>
    </w:p>
    <w:p w14:paraId="28D5EB4A" w14:textId="57095A02" w:rsidR="00044A82" w:rsidRPr="00315DED" w:rsidRDefault="00044A82" w:rsidP="00AC5056">
      <w:pPr>
        <w:numPr>
          <w:ilvl w:val="0"/>
          <w:numId w:val="1"/>
        </w:numPr>
        <w:tabs>
          <w:tab w:val="clear" w:pos="360"/>
        </w:tabs>
        <w:spacing w:before="120" w:after="120"/>
        <w:ind w:left="142"/>
        <w:jc w:val="both"/>
        <w:rPr>
          <w:rFonts w:cs="Arial"/>
          <w:szCs w:val="24"/>
        </w:rPr>
      </w:pPr>
      <w:r w:rsidRPr="00315DED">
        <w:rPr>
          <w:rFonts w:cs="Arial"/>
          <w:szCs w:val="24"/>
        </w:rPr>
        <w:t>Les allégations de l’action collective quant à Madame Groleau taisent un fait d’importance en ce que tous les événements relatés ont lieu en public et entourés de participants, dont le nombre vari</w:t>
      </w:r>
      <w:r w:rsidR="00315DED">
        <w:rPr>
          <w:rFonts w:cs="Arial"/>
          <w:szCs w:val="24"/>
        </w:rPr>
        <w:t>e</w:t>
      </w:r>
      <w:r w:rsidRPr="00315DED">
        <w:rPr>
          <w:rFonts w:cs="Arial"/>
          <w:szCs w:val="24"/>
        </w:rPr>
        <w:t xml:space="preserve"> </w:t>
      </w:r>
      <w:r w:rsidR="00315DED">
        <w:rPr>
          <w:rFonts w:cs="Arial"/>
          <w:szCs w:val="24"/>
        </w:rPr>
        <w:t>d’</w:t>
      </w:r>
      <w:r w:rsidRPr="00315DED">
        <w:rPr>
          <w:rFonts w:cs="Arial"/>
          <w:szCs w:val="24"/>
        </w:rPr>
        <w:t xml:space="preserve">une cinquantaine </w:t>
      </w:r>
      <w:r w:rsidR="00315DED">
        <w:rPr>
          <w:rFonts w:cs="Arial"/>
          <w:szCs w:val="24"/>
        </w:rPr>
        <w:t>à</w:t>
      </w:r>
      <w:r w:rsidRPr="00315DED">
        <w:rPr>
          <w:rFonts w:cs="Arial"/>
          <w:szCs w:val="24"/>
        </w:rPr>
        <w:t xml:space="preserve"> plus de deux cents.</w:t>
      </w:r>
    </w:p>
    <w:p w14:paraId="08866824" w14:textId="3895FFE8" w:rsidR="002370A6" w:rsidRPr="00315DED" w:rsidRDefault="002370A6" w:rsidP="00AC5056">
      <w:pPr>
        <w:numPr>
          <w:ilvl w:val="0"/>
          <w:numId w:val="1"/>
        </w:numPr>
        <w:tabs>
          <w:tab w:val="clear" w:pos="360"/>
        </w:tabs>
        <w:spacing w:before="120" w:after="120"/>
        <w:ind w:left="142"/>
        <w:jc w:val="both"/>
        <w:rPr>
          <w:rFonts w:cs="Arial"/>
          <w:szCs w:val="24"/>
        </w:rPr>
      </w:pPr>
      <w:r w:rsidRPr="00315DED">
        <w:rPr>
          <w:rFonts w:cs="Arial"/>
          <w:szCs w:val="24"/>
        </w:rPr>
        <w:t xml:space="preserve">D’ailleurs, </w:t>
      </w:r>
      <w:r w:rsidR="00136F1F" w:rsidRPr="00315DED">
        <w:rPr>
          <w:rFonts w:cs="Arial"/>
          <w:szCs w:val="24"/>
        </w:rPr>
        <w:t xml:space="preserve">Madame </w:t>
      </w:r>
      <w:r w:rsidRPr="00315DED">
        <w:rPr>
          <w:rFonts w:cs="Arial"/>
          <w:szCs w:val="24"/>
        </w:rPr>
        <w:t xml:space="preserve">Groleau, et nous le verrons à </w:t>
      </w:r>
      <w:r w:rsidR="00191D9E" w:rsidRPr="00315DED">
        <w:rPr>
          <w:rFonts w:cs="Arial"/>
          <w:szCs w:val="24"/>
        </w:rPr>
        <w:t>l’occasion</w:t>
      </w:r>
      <w:r w:rsidRPr="00315DED">
        <w:rPr>
          <w:rFonts w:cs="Arial"/>
          <w:szCs w:val="24"/>
        </w:rPr>
        <w:t xml:space="preserve"> de son contre-interrogatoire pendant l’instruction, convient qu’il n’y aurait eu, en définitive, qu’une seule agression sexuelle</w:t>
      </w:r>
      <w:r w:rsidR="00315DED">
        <w:rPr>
          <w:rFonts w:cs="Arial"/>
          <w:szCs w:val="24"/>
        </w:rPr>
        <w:t xml:space="preserve"> présumée</w:t>
      </w:r>
      <w:r w:rsidRPr="00315DED">
        <w:rPr>
          <w:rFonts w:cs="Arial"/>
          <w:szCs w:val="24"/>
        </w:rPr>
        <w:t>, soit celle survenue à l’occasion de l’</w:t>
      </w:r>
      <w:r w:rsidR="00D43C28" w:rsidRPr="00315DED">
        <w:rPr>
          <w:rFonts w:cs="Arial"/>
          <w:szCs w:val="24"/>
        </w:rPr>
        <w:t>O</w:t>
      </w:r>
      <w:r w:rsidRPr="00315DED">
        <w:rPr>
          <w:rFonts w:cs="Arial"/>
          <w:szCs w:val="24"/>
        </w:rPr>
        <w:t>rdination d’Alexandre Julien, les autres événements ne constituant qu’une « gradation »</w:t>
      </w:r>
      <w:r w:rsidR="00D84790" w:rsidRPr="00315DED">
        <w:rPr>
          <w:rFonts w:cs="Arial"/>
          <w:szCs w:val="24"/>
        </w:rPr>
        <w:t xml:space="preserve">, selon ses termes, </w:t>
      </w:r>
      <w:r w:rsidRPr="00315DED">
        <w:rPr>
          <w:rFonts w:cs="Arial"/>
          <w:szCs w:val="24"/>
        </w:rPr>
        <w:t>dans ses échanges avec le Cardinal</w:t>
      </w:r>
      <w:r w:rsidR="000F5E07" w:rsidRPr="00315DED">
        <w:rPr>
          <w:rFonts w:cs="Arial"/>
          <w:szCs w:val="24"/>
        </w:rPr>
        <w:t xml:space="preserve"> Ouellet</w:t>
      </w:r>
      <w:r w:rsidRPr="00315DED">
        <w:rPr>
          <w:rFonts w:cs="Arial"/>
          <w:szCs w:val="24"/>
        </w:rPr>
        <w:t>.</w:t>
      </w:r>
      <w:r w:rsidR="00044A82" w:rsidRPr="00315DED">
        <w:rPr>
          <w:rFonts w:cs="Arial"/>
          <w:szCs w:val="24"/>
        </w:rPr>
        <w:t xml:space="preserve"> Cette nouvelle révélation et ses implications seront également traitées au niveau de l’analyse.</w:t>
      </w:r>
    </w:p>
    <w:p w14:paraId="27E1261C" w14:textId="74C760AD" w:rsidR="00D84790" w:rsidRPr="00315DED" w:rsidRDefault="00D84790" w:rsidP="00E955EC">
      <w:pPr>
        <w:pStyle w:val="Titre1"/>
        <w:spacing w:after="120"/>
        <w:ind w:left="426" w:hanging="284"/>
        <w:rPr>
          <w:rFonts w:cs="Arial"/>
          <w:szCs w:val="24"/>
        </w:rPr>
      </w:pPr>
      <w:bookmarkStart w:id="12" w:name="_Toc239059765"/>
      <w:r w:rsidRPr="00315DED">
        <w:rPr>
          <w:rFonts w:cs="Arial"/>
          <w:szCs w:val="24"/>
          <w:u w:val="none"/>
        </w:rPr>
        <w:t>5. </w:t>
      </w:r>
      <w:r w:rsidRPr="00315DED">
        <w:rPr>
          <w:rFonts w:cs="Arial"/>
          <w:szCs w:val="24"/>
        </w:rPr>
        <w:t xml:space="preserve">PRÉSENTATION DES FAITS AINSI QUE DE L’ÉVOLUTION DE LA VERSION DE </w:t>
      </w:r>
      <w:r w:rsidR="00136F1F" w:rsidRPr="00315DED">
        <w:rPr>
          <w:rFonts w:cs="Arial"/>
          <w:szCs w:val="24"/>
        </w:rPr>
        <w:t>MADAME</w:t>
      </w:r>
      <w:r w:rsidRPr="00315DED">
        <w:rPr>
          <w:rFonts w:cs="Arial"/>
          <w:szCs w:val="24"/>
        </w:rPr>
        <w:t xml:space="preserve"> GROLEAU QUANT AUX ÉVÉNEMENTS REPROCHÉS AU CARDINAL OUELLET</w:t>
      </w:r>
      <w:bookmarkEnd w:id="12"/>
    </w:p>
    <w:p w14:paraId="037FBF1E" w14:textId="68C394C2"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 xml:space="preserve">Les faits entourant la présente affaire se révèlent des témoignages de </w:t>
      </w:r>
      <w:r w:rsidR="00153930" w:rsidRPr="00315DED">
        <w:rPr>
          <w:rFonts w:cs="Arial"/>
          <w:szCs w:val="24"/>
        </w:rPr>
        <w:t>Madame Groleau</w:t>
      </w:r>
      <w:r w:rsidRPr="00315DED">
        <w:rPr>
          <w:rFonts w:cs="Arial"/>
          <w:szCs w:val="24"/>
        </w:rPr>
        <w:t>, du Cardinal Ouellet, ainsi que de témoins périphériques.</w:t>
      </w:r>
    </w:p>
    <w:p w14:paraId="041DCF27" w14:textId="1A241A07"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Ces témoins périphériques nous apprennent, entre autres, ce que représent</w:t>
      </w:r>
      <w:r w:rsidR="00BF1E80" w:rsidRPr="00315DED">
        <w:rPr>
          <w:rFonts w:cs="Arial"/>
          <w:szCs w:val="24"/>
        </w:rPr>
        <w:t>ait</w:t>
      </w:r>
      <w:r w:rsidRPr="00315DED">
        <w:rPr>
          <w:rFonts w:cs="Arial"/>
          <w:szCs w:val="24"/>
        </w:rPr>
        <w:t xml:space="preserve"> la mission du Cardinal</w:t>
      </w:r>
      <w:r w:rsidR="00136F1F" w:rsidRPr="00315DED">
        <w:rPr>
          <w:rFonts w:cs="Arial"/>
          <w:szCs w:val="24"/>
        </w:rPr>
        <w:t xml:space="preserve"> Ouellet</w:t>
      </w:r>
      <w:r w:rsidRPr="00315DED">
        <w:rPr>
          <w:rFonts w:cs="Arial"/>
          <w:szCs w:val="24"/>
        </w:rPr>
        <w:t xml:space="preserve"> alors qu’il était Archevêque de Québec.</w:t>
      </w:r>
    </w:p>
    <w:p w14:paraId="04EA0F1A" w14:textId="252E28A9"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 xml:space="preserve">Au-delà de son rôle de guide spirituel, le Cardinal </w:t>
      </w:r>
      <w:r w:rsidR="000F5E07" w:rsidRPr="00315DED">
        <w:rPr>
          <w:rFonts w:cs="Arial"/>
          <w:szCs w:val="24"/>
        </w:rPr>
        <w:t xml:space="preserve">Ouellet </w:t>
      </w:r>
      <w:r w:rsidRPr="00315DED">
        <w:rPr>
          <w:rFonts w:cs="Arial"/>
          <w:szCs w:val="24"/>
        </w:rPr>
        <w:t>participe à de nombreux événements et diverses rencontres.</w:t>
      </w:r>
    </w:p>
    <w:p w14:paraId="1D13BA21" w14:textId="6AA0F7A3"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Doris Lamontagne et Isabelle Théberge ont témoigné quant à ces divers événements et rencontres.</w:t>
      </w:r>
    </w:p>
    <w:p w14:paraId="5BE58ADB" w14:textId="177CD10D"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 xml:space="preserve">Ainsi, Doris Lamontagne, qui a assisté le Cardinal </w:t>
      </w:r>
      <w:r w:rsidR="000F5E07" w:rsidRPr="00315DED">
        <w:rPr>
          <w:rFonts w:cs="Arial"/>
          <w:szCs w:val="24"/>
        </w:rPr>
        <w:t xml:space="preserve">Ouellet </w:t>
      </w:r>
      <w:r w:rsidRPr="00315DED">
        <w:rPr>
          <w:rFonts w:cs="Arial"/>
          <w:szCs w:val="24"/>
        </w:rPr>
        <w:t xml:space="preserve">dans l’organisation du Congrès Eucharistique tenu du 15 au 22 juin 2008, témoigne que, pendant les années où elle a œuvré en étroite collaboration avec celui-ci, il a participé à une moyenne de 1 000 événements publics annuellement, impliquant un total </w:t>
      </w:r>
      <w:r w:rsidR="00191D9E" w:rsidRPr="00315DED">
        <w:rPr>
          <w:rFonts w:cs="Arial"/>
          <w:szCs w:val="24"/>
        </w:rPr>
        <w:t xml:space="preserve">de participants </w:t>
      </w:r>
      <w:r w:rsidRPr="00315DED">
        <w:rPr>
          <w:rFonts w:cs="Arial"/>
          <w:szCs w:val="24"/>
        </w:rPr>
        <w:t>variant de 100</w:t>
      </w:r>
      <w:r w:rsidR="00044A82" w:rsidRPr="00315DED">
        <w:rPr>
          <w:rFonts w:cs="Arial"/>
          <w:szCs w:val="24"/>
        </w:rPr>
        <w:t> 000</w:t>
      </w:r>
      <w:r w:rsidRPr="00315DED">
        <w:rPr>
          <w:rFonts w:cs="Arial"/>
          <w:szCs w:val="24"/>
        </w:rPr>
        <w:t xml:space="preserve"> à 125</w:t>
      </w:r>
      <w:r w:rsidR="00315DED">
        <w:rPr>
          <w:rFonts w:cs="Arial"/>
          <w:szCs w:val="24"/>
        </w:rPr>
        <w:t> </w:t>
      </w:r>
      <w:r w:rsidRPr="00315DED">
        <w:rPr>
          <w:rFonts w:cs="Arial"/>
          <w:szCs w:val="24"/>
        </w:rPr>
        <w:t>000</w:t>
      </w:r>
      <w:r w:rsidR="00315DED">
        <w:rPr>
          <w:rFonts w:cs="Arial"/>
          <w:szCs w:val="24"/>
        </w:rPr>
        <w:t xml:space="preserve"> personnes</w:t>
      </w:r>
      <w:r w:rsidRPr="00315DED">
        <w:rPr>
          <w:rFonts w:cs="Arial"/>
          <w:szCs w:val="24"/>
        </w:rPr>
        <w:t>.</w:t>
      </w:r>
    </w:p>
    <w:p w14:paraId="6FD8A80E" w14:textId="3E45C62C"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 xml:space="preserve">Doris Lamontagne, tout comme Josée Théberge, directrice des communications du Diocèse de février 2006 à novembre 2009, témoignent que le </w:t>
      </w:r>
      <w:r w:rsidR="000F5E07" w:rsidRPr="00315DED">
        <w:rPr>
          <w:rFonts w:cs="Arial"/>
          <w:szCs w:val="24"/>
        </w:rPr>
        <w:t>Cardinal Ouellet</w:t>
      </w:r>
      <w:r w:rsidRPr="00315DED">
        <w:rPr>
          <w:rFonts w:cs="Arial"/>
          <w:szCs w:val="24"/>
        </w:rPr>
        <w:t xml:space="preserve">, à l’occasion d’événements publics, n’était jamais laissé </w:t>
      </w:r>
      <w:r w:rsidR="005555F9" w:rsidRPr="00315DED">
        <w:rPr>
          <w:rFonts w:cs="Arial"/>
          <w:szCs w:val="24"/>
        </w:rPr>
        <w:t>à lui-même</w:t>
      </w:r>
      <w:r w:rsidR="006152A9" w:rsidRPr="00315DED">
        <w:rPr>
          <w:rFonts w:cs="Arial"/>
          <w:szCs w:val="24"/>
        </w:rPr>
        <w:t>,</w:t>
      </w:r>
      <w:r w:rsidR="005555F9" w:rsidRPr="00315DED">
        <w:rPr>
          <w:rFonts w:cs="Arial"/>
          <w:szCs w:val="24"/>
        </w:rPr>
        <w:t xml:space="preserve"> mais</w:t>
      </w:r>
      <w:r w:rsidRPr="00315DED">
        <w:rPr>
          <w:rFonts w:cs="Arial"/>
          <w:szCs w:val="24"/>
        </w:rPr>
        <w:t xml:space="preserve"> accompagné soit d</w:t>
      </w:r>
      <w:r w:rsidR="005555F9" w:rsidRPr="00315DED">
        <w:rPr>
          <w:rFonts w:cs="Arial"/>
          <w:szCs w:val="24"/>
        </w:rPr>
        <w:t>’un membre de l’organisation</w:t>
      </w:r>
      <w:r w:rsidRPr="00315DED">
        <w:rPr>
          <w:rFonts w:cs="Arial"/>
          <w:szCs w:val="24"/>
        </w:rPr>
        <w:t xml:space="preserve"> de l’événement, soit d’un représentant des communications.</w:t>
      </w:r>
    </w:p>
    <w:p w14:paraId="1D73E649" w14:textId="41611D24" w:rsidR="00D84790" w:rsidRPr="00315DED" w:rsidRDefault="00D84790" w:rsidP="00AC5056">
      <w:pPr>
        <w:numPr>
          <w:ilvl w:val="0"/>
          <w:numId w:val="1"/>
        </w:numPr>
        <w:tabs>
          <w:tab w:val="clear" w:pos="360"/>
        </w:tabs>
        <w:spacing w:before="120" w:after="120"/>
        <w:ind w:left="142"/>
        <w:jc w:val="both"/>
        <w:rPr>
          <w:rFonts w:cs="Arial"/>
          <w:szCs w:val="24"/>
        </w:rPr>
      </w:pPr>
      <w:r w:rsidRPr="00315DED">
        <w:rPr>
          <w:rFonts w:cs="Arial"/>
          <w:szCs w:val="24"/>
        </w:rPr>
        <w:t xml:space="preserve">Ces deux témoins </w:t>
      </w:r>
      <w:r w:rsidR="002252DC" w:rsidRPr="00315DED">
        <w:rPr>
          <w:rFonts w:cs="Arial"/>
          <w:szCs w:val="24"/>
        </w:rPr>
        <w:t xml:space="preserve">révèlent avoir été étonnées par les accusations de </w:t>
      </w:r>
      <w:r w:rsidR="00153930" w:rsidRPr="00315DED">
        <w:rPr>
          <w:rFonts w:cs="Arial"/>
          <w:szCs w:val="24"/>
        </w:rPr>
        <w:t>Madame Groleau</w:t>
      </w:r>
      <w:r w:rsidR="002252DC" w:rsidRPr="00315DED">
        <w:rPr>
          <w:rFonts w:cs="Arial"/>
          <w:szCs w:val="24"/>
        </w:rPr>
        <w:t xml:space="preserve">, précisant </w:t>
      </w:r>
      <w:r w:rsidR="00136F1F" w:rsidRPr="00315DED">
        <w:rPr>
          <w:rFonts w:cs="Arial"/>
          <w:szCs w:val="24"/>
        </w:rPr>
        <w:t xml:space="preserve">qu’à leur connaissance, </w:t>
      </w:r>
      <w:r w:rsidR="002252DC" w:rsidRPr="00315DED">
        <w:rPr>
          <w:rFonts w:cs="Arial"/>
          <w:szCs w:val="24"/>
        </w:rPr>
        <w:t>le Cardinal Ouellet</w:t>
      </w:r>
      <w:r w:rsidR="00BD6BD2" w:rsidRPr="00315DED">
        <w:rPr>
          <w:rFonts w:cs="Arial"/>
          <w:szCs w:val="24"/>
        </w:rPr>
        <w:t>, bien que chaleureux, n’a jamais posé de geste déplacé.</w:t>
      </w:r>
    </w:p>
    <w:p w14:paraId="119E8CC5" w14:textId="6E8E45E2" w:rsidR="00BD6BD2" w:rsidRPr="00315DED" w:rsidRDefault="00BD6BD2" w:rsidP="00AC5056">
      <w:pPr>
        <w:numPr>
          <w:ilvl w:val="0"/>
          <w:numId w:val="1"/>
        </w:numPr>
        <w:tabs>
          <w:tab w:val="clear" w:pos="360"/>
        </w:tabs>
        <w:spacing w:before="120" w:after="120"/>
        <w:ind w:left="142"/>
        <w:jc w:val="both"/>
        <w:rPr>
          <w:rFonts w:cs="Arial"/>
          <w:szCs w:val="24"/>
        </w:rPr>
      </w:pPr>
      <w:r w:rsidRPr="00315DED">
        <w:rPr>
          <w:rFonts w:cs="Arial"/>
          <w:szCs w:val="24"/>
        </w:rPr>
        <w:t xml:space="preserve">Le Cardinal </w:t>
      </w:r>
      <w:r w:rsidR="00136F1F" w:rsidRPr="00315DED">
        <w:rPr>
          <w:rFonts w:cs="Arial"/>
          <w:szCs w:val="24"/>
        </w:rPr>
        <w:t xml:space="preserve">Ouellet </w:t>
      </w:r>
      <w:r w:rsidRPr="00315DED">
        <w:rPr>
          <w:rFonts w:cs="Arial"/>
          <w:szCs w:val="24"/>
        </w:rPr>
        <w:t xml:space="preserve">fait état que, lors de sa nomination comme Archevêque de Québec, il jouissait d’une grande attention médiatique en raison, selon lui, de ses positions clivantes sur certains sujets chauds </w:t>
      </w:r>
      <w:r w:rsidR="005555F9" w:rsidRPr="00315DED">
        <w:rPr>
          <w:rFonts w:cs="Arial"/>
          <w:szCs w:val="24"/>
        </w:rPr>
        <w:t xml:space="preserve">de notre société </w:t>
      </w:r>
      <w:r w:rsidRPr="00315DED">
        <w:rPr>
          <w:rFonts w:cs="Arial"/>
          <w:szCs w:val="24"/>
        </w:rPr>
        <w:t>comme l’avortement et l’euthanasie.</w:t>
      </w:r>
    </w:p>
    <w:p w14:paraId="38022600" w14:textId="324D0778" w:rsidR="00BD6BD2" w:rsidRPr="00315DED" w:rsidRDefault="00BD6BD2" w:rsidP="00AC5056">
      <w:pPr>
        <w:numPr>
          <w:ilvl w:val="0"/>
          <w:numId w:val="1"/>
        </w:numPr>
        <w:tabs>
          <w:tab w:val="clear" w:pos="360"/>
        </w:tabs>
        <w:spacing w:before="120" w:after="120"/>
        <w:ind w:left="142"/>
        <w:jc w:val="both"/>
        <w:rPr>
          <w:rFonts w:cs="Arial"/>
          <w:szCs w:val="24"/>
        </w:rPr>
      </w:pPr>
      <w:r w:rsidRPr="00315DED">
        <w:rPr>
          <w:rFonts w:cs="Arial"/>
          <w:szCs w:val="24"/>
        </w:rPr>
        <w:t>Le Cardinal</w:t>
      </w:r>
      <w:r w:rsidR="00136F1F" w:rsidRPr="00315DED">
        <w:rPr>
          <w:rFonts w:cs="Arial"/>
          <w:szCs w:val="24"/>
        </w:rPr>
        <w:t xml:space="preserve"> Ouellet</w:t>
      </w:r>
      <w:r w:rsidRPr="00315DED">
        <w:rPr>
          <w:rFonts w:cs="Arial"/>
          <w:szCs w:val="24"/>
        </w:rPr>
        <w:t xml:space="preserve">, confronté aux divers événements reprochés par </w:t>
      </w:r>
      <w:r w:rsidR="00153930" w:rsidRPr="00315DED">
        <w:rPr>
          <w:rFonts w:cs="Arial"/>
          <w:szCs w:val="24"/>
        </w:rPr>
        <w:t>Madame Groleau</w:t>
      </w:r>
      <w:r w:rsidRPr="00315DED">
        <w:rPr>
          <w:rFonts w:cs="Arial"/>
          <w:szCs w:val="24"/>
        </w:rPr>
        <w:t xml:space="preserve"> et rapportés dans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xml:space="preserve">, affirme n’avoir gardé aucun souvenir de ces événements, et encore moins d’avoir rencontré </w:t>
      </w:r>
      <w:r w:rsidR="00153930" w:rsidRPr="00315DED">
        <w:rPr>
          <w:rFonts w:cs="Arial"/>
          <w:szCs w:val="24"/>
        </w:rPr>
        <w:t>Madame Groleau</w:t>
      </w:r>
      <w:r w:rsidRPr="00315DED">
        <w:rPr>
          <w:rFonts w:cs="Arial"/>
          <w:szCs w:val="24"/>
        </w:rPr>
        <w:t xml:space="preserve"> à ces occasions.</w:t>
      </w:r>
    </w:p>
    <w:p w14:paraId="19504F8E" w14:textId="6D739A45" w:rsidR="005555F9" w:rsidRPr="00315DED" w:rsidRDefault="005555F9" w:rsidP="00AC5056">
      <w:pPr>
        <w:numPr>
          <w:ilvl w:val="0"/>
          <w:numId w:val="1"/>
        </w:numPr>
        <w:tabs>
          <w:tab w:val="clear" w:pos="360"/>
        </w:tabs>
        <w:spacing w:before="120" w:after="120"/>
        <w:ind w:left="142"/>
        <w:jc w:val="both"/>
        <w:rPr>
          <w:rFonts w:cs="Arial"/>
          <w:szCs w:val="24"/>
        </w:rPr>
      </w:pPr>
      <w:r w:rsidRPr="00315DED">
        <w:rPr>
          <w:rFonts w:cs="Arial"/>
          <w:szCs w:val="24"/>
        </w:rPr>
        <w:t>Madame Groleau a témoigné au procès que c’est dans le cadre de formations suivies, et non pas une seule tel qu’allégué</w:t>
      </w:r>
      <w:r w:rsidR="00044A82" w:rsidRPr="00315DED">
        <w:rPr>
          <w:rFonts w:cs="Arial"/>
          <w:szCs w:val="24"/>
        </w:rPr>
        <w:t xml:space="preserve"> à l’action collective</w:t>
      </w:r>
      <w:r w:rsidRPr="00315DED">
        <w:rPr>
          <w:rFonts w:cs="Arial"/>
          <w:szCs w:val="24"/>
        </w:rPr>
        <w:t xml:space="preserve">, alors qu’elle était employée civile </w:t>
      </w:r>
      <w:r w:rsidR="00315DED">
        <w:rPr>
          <w:rFonts w:cs="Arial"/>
          <w:szCs w:val="24"/>
        </w:rPr>
        <w:t>de</w:t>
      </w:r>
      <w:r w:rsidRPr="00315DED">
        <w:rPr>
          <w:rFonts w:cs="Arial"/>
          <w:szCs w:val="24"/>
        </w:rPr>
        <w:t xml:space="preserve"> l’armée canadienne entre février 2019 et l’automne 2020, qu’elle aurait compris que les quatre événements précis </w:t>
      </w:r>
      <w:r w:rsidR="00044A82" w:rsidRPr="00315DED">
        <w:rPr>
          <w:rFonts w:cs="Arial"/>
          <w:szCs w:val="24"/>
        </w:rPr>
        <w:t>relatés</w:t>
      </w:r>
      <w:r w:rsidRPr="00315DED">
        <w:rPr>
          <w:rFonts w:cs="Arial"/>
          <w:szCs w:val="24"/>
        </w:rPr>
        <w:t xml:space="preserve"> constituaient</w:t>
      </w:r>
      <w:r w:rsidR="00D62626">
        <w:rPr>
          <w:rFonts w:cs="Arial"/>
          <w:szCs w:val="24"/>
        </w:rPr>
        <w:t>, selon elle,</w:t>
      </w:r>
      <w:r w:rsidRPr="00315DED">
        <w:rPr>
          <w:rFonts w:cs="Arial"/>
          <w:szCs w:val="24"/>
        </w:rPr>
        <w:t xml:space="preserve"> des agressions sexuelles.</w:t>
      </w:r>
      <w:r w:rsidR="00044A82" w:rsidRPr="00315DED">
        <w:rPr>
          <w:rFonts w:cs="Arial"/>
          <w:szCs w:val="24"/>
        </w:rPr>
        <w:t xml:space="preserve"> </w:t>
      </w:r>
      <w:r w:rsidRPr="00315DED">
        <w:rPr>
          <w:rFonts w:cs="Arial"/>
          <w:szCs w:val="24"/>
        </w:rPr>
        <w:t>Bien que questionnée sur le sujet, Madame Groleau est incapable de situer, même à quelques mois près, la période de ces formations.</w:t>
      </w:r>
    </w:p>
    <w:p w14:paraId="76702615" w14:textId="15D05A82" w:rsidR="005555F9" w:rsidRPr="00315DED" w:rsidRDefault="005555F9" w:rsidP="00AC5056">
      <w:pPr>
        <w:numPr>
          <w:ilvl w:val="0"/>
          <w:numId w:val="1"/>
        </w:numPr>
        <w:tabs>
          <w:tab w:val="clear" w:pos="360"/>
        </w:tabs>
        <w:spacing w:before="120" w:after="120"/>
        <w:ind w:left="142"/>
        <w:jc w:val="both"/>
        <w:rPr>
          <w:rFonts w:cs="Arial"/>
          <w:szCs w:val="24"/>
        </w:rPr>
      </w:pPr>
      <w:r w:rsidRPr="00315DED">
        <w:rPr>
          <w:rFonts w:cs="Arial"/>
          <w:szCs w:val="24"/>
        </w:rPr>
        <w:t>Le Tribunal constate également que Madame Groleau n’a offert aucune description du contenu de ces formations et encore moins sur les critères avancés pendant celles-ci lui permettant d’affirmer avoir été victime d’agressions sexuelles de la part du Cardinal Ouellet.</w:t>
      </w:r>
    </w:p>
    <w:p w14:paraId="0BE70B55" w14:textId="27A76CFA" w:rsidR="00BD6BD2" w:rsidRPr="00315DED" w:rsidRDefault="00BD6BD2" w:rsidP="00AC5056">
      <w:pPr>
        <w:numPr>
          <w:ilvl w:val="0"/>
          <w:numId w:val="1"/>
        </w:numPr>
        <w:tabs>
          <w:tab w:val="clear" w:pos="360"/>
        </w:tabs>
        <w:spacing w:before="120" w:after="120"/>
        <w:ind w:left="142"/>
        <w:jc w:val="both"/>
        <w:rPr>
          <w:rFonts w:cs="Arial"/>
          <w:szCs w:val="24"/>
        </w:rPr>
      </w:pPr>
      <w:r w:rsidRPr="00315DED">
        <w:rPr>
          <w:rFonts w:cs="Arial"/>
          <w:szCs w:val="24"/>
        </w:rPr>
        <w:t>Voyons maintenant ces événements</w:t>
      </w:r>
      <w:r w:rsidR="00D62626">
        <w:rPr>
          <w:rFonts w:cs="Arial"/>
          <w:szCs w:val="24"/>
        </w:rPr>
        <w:t xml:space="preserve"> </w:t>
      </w:r>
      <w:r w:rsidR="00D62626" w:rsidRPr="00315DED">
        <w:rPr>
          <w:rFonts w:cs="Arial"/>
          <w:szCs w:val="24"/>
        </w:rPr>
        <w:t>en détail</w:t>
      </w:r>
      <w:r w:rsidRPr="00315DED">
        <w:rPr>
          <w:rFonts w:cs="Arial"/>
          <w:szCs w:val="24"/>
        </w:rPr>
        <w:t>.</w:t>
      </w:r>
    </w:p>
    <w:p w14:paraId="01374CF1" w14:textId="60BE1CE4" w:rsidR="00BD6BD2" w:rsidRPr="00315DED" w:rsidRDefault="00BD6BD2" w:rsidP="00AC5056">
      <w:pPr>
        <w:pStyle w:val="Titre1"/>
        <w:spacing w:before="120" w:after="120"/>
        <w:ind w:left="142" w:firstLine="0"/>
        <w:rPr>
          <w:rFonts w:cs="Arial"/>
          <w:szCs w:val="24"/>
          <w:u w:val="none"/>
        </w:rPr>
      </w:pPr>
      <w:r w:rsidRPr="00315DED">
        <w:rPr>
          <w:rFonts w:cs="Arial"/>
          <w:szCs w:val="24"/>
          <w:u w:val="none"/>
        </w:rPr>
        <w:t>    </w:t>
      </w:r>
      <w:bookmarkStart w:id="13" w:name="_Toc239059766"/>
      <w:r w:rsidR="00F6263A" w:rsidRPr="00315DED">
        <w:rPr>
          <w:rFonts w:cs="Arial"/>
          <w:szCs w:val="24"/>
          <w:u w:val="none"/>
        </w:rPr>
        <w:t>5</w:t>
      </w:r>
      <w:r w:rsidRPr="00315DED">
        <w:rPr>
          <w:rFonts w:cs="Arial"/>
          <w:szCs w:val="24"/>
          <w:u w:val="none"/>
        </w:rPr>
        <w:t>.1  </w:t>
      </w:r>
      <w:r w:rsidR="00F6263A" w:rsidRPr="00315DED">
        <w:rPr>
          <w:rFonts w:cs="Arial"/>
          <w:szCs w:val="24"/>
        </w:rPr>
        <w:t>Le premier événement en 2008</w:t>
      </w:r>
      <w:bookmarkEnd w:id="13"/>
    </w:p>
    <w:p w14:paraId="390C2FB5" w14:textId="215A3846" w:rsidR="001523CF" w:rsidRPr="00315DED" w:rsidRDefault="001523CF" w:rsidP="00AC5056">
      <w:pPr>
        <w:numPr>
          <w:ilvl w:val="0"/>
          <w:numId w:val="1"/>
        </w:numPr>
        <w:tabs>
          <w:tab w:val="clear" w:pos="360"/>
        </w:tabs>
        <w:spacing w:before="120" w:after="120"/>
        <w:ind w:left="142"/>
        <w:jc w:val="both"/>
        <w:rPr>
          <w:rFonts w:cs="Arial"/>
          <w:szCs w:val="24"/>
        </w:rPr>
      </w:pPr>
      <w:r w:rsidRPr="00315DED">
        <w:rPr>
          <w:rFonts w:cs="Arial"/>
          <w:szCs w:val="24"/>
        </w:rPr>
        <w:t>Le premier événement survient à l’occasion de la Journée des Mandatés</w:t>
      </w:r>
      <w:r w:rsidRPr="00315DED">
        <w:rPr>
          <w:rStyle w:val="Appelnotedebasdep"/>
          <w:rFonts w:cs="Arial"/>
          <w:szCs w:val="24"/>
        </w:rPr>
        <w:footnoteReference w:id="12"/>
      </w:r>
      <w:r w:rsidRPr="00315DED">
        <w:rPr>
          <w:rFonts w:cs="Arial"/>
          <w:szCs w:val="24"/>
        </w:rPr>
        <w:t>, laquelle eu</w:t>
      </w:r>
      <w:r w:rsidR="00F6263A" w:rsidRPr="00315DED">
        <w:rPr>
          <w:rFonts w:cs="Arial"/>
          <w:szCs w:val="24"/>
        </w:rPr>
        <w:t>t</w:t>
      </w:r>
      <w:r w:rsidRPr="00315DED">
        <w:rPr>
          <w:rFonts w:cs="Arial"/>
          <w:szCs w:val="24"/>
        </w:rPr>
        <w:t xml:space="preserve"> lieu le 29 septembre 2008</w:t>
      </w:r>
      <w:r w:rsidR="00F6263A" w:rsidRPr="00315DED">
        <w:rPr>
          <w:rFonts w:cs="Arial"/>
          <w:szCs w:val="24"/>
        </w:rPr>
        <w:t xml:space="preserve"> à </w:t>
      </w:r>
      <w:r w:rsidR="00136F1F" w:rsidRPr="00315DED">
        <w:rPr>
          <w:rFonts w:cs="Arial"/>
          <w:szCs w:val="24"/>
        </w:rPr>
        <w:t>la maison généralice des Sœurs de la Charité de Québec</w:t>
      </w:r>
      <w:r w:rsidR="00F6263A" w:rsidRPr="00315DED">
        <w:rPr>
          <w:rFonts w:cs="Arial"/>
          <w:szCs w:val="24"/>
        </w:rPr>
        <w:t>.</w:t>
      </w:r>
    </w:p>
    <w:p w14:paraId="3D9DE016" w14:textId="339F0145" w:rsidR="001523CF" w:rsidRPr="00315DED" w:rsidRDefault="009B2035" w:rsidP="00AC5056">
      <w:pPr>
        <w:numPr>
          <w:ilvl w:val="0"/>
          <w:numId w:val="1"/>
        </w:numPr>
        <w:tabs>
          <w:tab w:val="clear" w:pos="360"/>
        </w:tabs>
        <w:spacing w:before="120" w:after="120"/>
        <w:ind w:left="142"/>
        <w:jc w:val="both"/>
        <w:rPr>
          <w:rFonts w:cs="Arial"/>
          <w:szCs w:val="24"/>
        </w:rPr>
      </w:pPr>
      <w:r w:rsidRPr="00315DED">
        <w:rPr>
          <w:rFonts w:cs="Arial"/>
          <w:szCs w:val="24"/>
        </w:rPr>
        <w:t xml:space="preserve">Madame Groleau </w:t>
      </w:r>
      <w:r w:rsidR="001523CF" w:rsidRPr="00315DED">
        <w:rPr>
          <w:rFonts w:cs="Arial"/>
          <w:szCs w:val="24"/>
        </w:rPr>
        <w:t xml:space="preserve">échange une première salutation avec le Cardinal </w:t>
      </w:r>
      <w:r w:rsidR="00136F1F" w:rsidRPr="00315DED">
        <w:rPr>
          <w:rFonts w:cs="Arial"/>
          <w:szCs w:val="24"/>
        </w:rPr>
        <w:t xml:space="preserve">Ouellet </w:t>
      </w:r>
      <w:r w:rsidR="001523CF" w:rsidRPr="00315DED">
        <w:rPr>
          <w:rFonts w:cs="Arial"/>
          <w:szCs w:val="24"/>
        </w:rPr>
        <w:t xml:space="preserve">pendant le lunch, alors qu’elle lui est présentée par Mme Gagné comme étant sa remplaçante pendant son congé de maternité. </w:t>
      </w:r>
      <w:r w:rsidR="00506FBD" w:rsidRPr="00315DED">
        <w:rPr>
          <w:rFonts w:cs="Arial"/>
          <w:szCs w:val="24"/>
        </w:rPr>
        <w:t xml:space="preserve">Madame </w:t>
      </w:r>
      <w:r w:rsidR="001523CF" w:rsidRPr="00315DED">
        <w:rPr>
          <w:rFonts w:cs="Arial"/>
          <w:szCs w:val="24"/>
        </w:rPr>
        <w:t>Groleau décrit cette interaction comme étant très brève.</w:t>
      </w:r>
    </w:p>
    <w:p w14:paraId="64B5E6E7" w14:textId="0C40DD2D" w:rsidR="001523CF" w:rsidRPr="00315DED" w:rsidRDefault="009B2035" w:rsidP="00AC5056">
      <w:pPr>
        <w:numPr>
          <w:ilvl w:val="0"/>
          <w:numId w:val="1"/>
        </w:numPr>
        <w:tabs>
          <w:tab w:val="clear" w:pos="360"/>
        </w:tabs>
        <w:spacing w:before="120" w:after="120"/>
        <w:ind w:left="142"/>
        <w:jc w:val="both"/>
        <w:rPr>
          <w:rFonts w:cs="Arial"/>
          <w:szCs w:val="24"/>
        </w:rPr>
      </w:pPr>
      <w:r w:rsidRPr="00315DED">
        <w:rPr>
          <w:rFonts w:cs="Arial"/>
          <w:szCs w:val="24"/>
        </w:rPr>
        <w:t>Après le repas</w:t>
      </w:r>
      <w:r w:rsidR="001523CF" w:rsidRPr="00315DED">
        <w:rPr>
          <w:rFonts w:cs="Arial"/>
          <w:szCs w:val="24"/>
        </w:rPr>
        <w:t>, alors qu’elle se trouve assise dans la dernière rangée</w:t>
      </w:r>
      <w:r w:rsidR="00FF1090" w:rsidRPr="00315DED">
        <w:rPr>
          <w:rFonts w:cs="Arial"/>
          <w:szCs w:val="24"/>
        </w:rPr>
        <w:t>,</w:t>
      </w:r>
      <w:r w:rsidR="001523CF" w:rsidRPr="00315DED">
        <w:rPr>
          <w:rFonts w:cs="Arial"/>
          <w:szCs w:val="24"/>
        </w:rPr>
        <w:t xml:space="preserve"> d</w:t>
      </w:r>
      <w:r w:rsidR="00315DED">
        <w:rPr>
          <w:rFonts w:cs="Arial"/>
          <w:szCs w:val="24"/>
        </w:rPr>
        <w:t>e</w:t>
      </w:r>
      <w:r w:rsidR="001523CF" w:rsidRPr="00315DED">
        <w:rPr>
          <w:rFonts w:cs="Arial"/>
          <w:szCs w:val="24"/>
        </w:rPr>
        <w:t xml:space="preserve"> la salle de conférence alors presqu’inoccupée, </w:t>
      </w:r>
      <w:r w:rsidRPr="00315DED">
        <w:rPr>
          <w:rFonts w:cs="Arial"/>
          <w:szCs w:val="24"/>
        </w:rPr>
        <w:t xml:space="preserve">selon elle, </w:t>
      </w:r>
      <w:r w:rsidR="001523CF" w:rsidRPr="00315DED">
        <w:rPr>
          <w:rFonts w:cs="Arial"/>
          <w:szCs w:val="24"/>
        </w:rPr>
        <w:t>elle sent des mains se poser sur ses épaules qui commencent à la masser</w:t>
      </w:r>
      <w:r w:rsidR="00F6263A" w:rsidRPr="00315DED">
        <w:rPr>
          <w:rFonts w:cs="Arial"/>
          <w:szCs w:val="24"/>
        </w:rPr>
        <w:t xml:space="preserve"> </w:t>
      </w:r>
      <w:r w:rsidR="00044A82" w:rsidRPr="00315DED">
        <w:rPr>
          <w:rFonts w:cs="Arial"/>
          <w:szCs w:val="24"/>
        </w:rPr>
        <w:t>avec force</w:t>
      </w:r>
      <w:r w:rsidR="001523CF" w:rsidRPr="00315DED">
        <w:rPr>
          <w:rFonts w:cs="Arial"/>
          <w:szCs w:val="24"/>
        </w:rPr>
        <w:t>.</w:t>
      </w:r>
    </w:p>
    <w:p w14:paraId="10B29F3A" w14:textId="4F10A04F" w:rsidR="001523CF" w:rsidRPr="00315DED" w:rsidRDefault="001523CF" w:rsidP="00AC5056">
      <w:pPr>
        <w:numPr>
          <w:ilvl w:val="0"/>
          <w:numId w:val="1"/>
        </w:numPr>
        <w:tabs>
          <w:tab w:val="clear" w:pos="360"/>
        </w:tabs>
        <w:spacing w:before="120" w:after="120"/>
        <w:ind w:left="142"/>
        <w:jc w:val="both"/>
        <w:rPr>
          <w:rFonts w:cs="Arial"/>
          <w:szCs w:val="24"/>
        </w:rPr>
      </w:pPr>
      <w:r w:rsidRPr="00315DED">
        <w:rPr>
          <w:rFonts w:cs="Arial"/>
          <w:szCs w:val="24"/>
        </w:rPr>
        <w:t>Voici comment, dans la lettre du 26 janvier 2021</w:t>
      </w:r>
      <w:r w:rsidR="000801DE" w:rsidRPr="00315DED">
        <w:rPr>
          <w:rFonts w:cs="Arial"/>
          <w:szCs w:val="24"/>
        </w:rPr>
        <w:t xml:space="preserve"> adressée au Pape</w:t>
      </w:r>
      <w:r w:rsidR="00136F1F" w:rsidRPr="00315DED">
        <w:rPr>
          <w:rFonts w:cs="Arial"/>
          <w:szCs w:val="24"/>
        </w:rPr>
        <w:t xml:space="preserve"> François</w:t>
      </w:r>
      <w:r w:rsidRPr="00315DED">
        <w:rPr>
          <w:rFonts w:cs="Arial"/>
          <w:szCs w:val="24"/>
        </w:rPr>
        <w:t>, elle décrit cet événement :</w:t>
      </w:r>
    </w:p>
    <w:p w14:paraId="632040E0" w14:textId="60CFE06E" w:rsidR="00FF1090" w:rsidRPr="00315DED" w:rsidRDefault="00FF1090" w:rsidP="00AC5056">
      <w:pPr>
        <w:spacing w:after="120"/>
        <w:ind w:left="1134" w:right="1423"/>
        <w:jc w:val="both"/>
        <w:rPr>
          <w:rFonts w:cs="Arial"/>
          <w:sz w:val="22"/>
          <w:szCs w:val="22"/>
        </w:rPr>
      </w:pPr>
      <w:r w:rsidRPr="00315DED">
        <w:rPr>
          <w:rFonts w:cs="Arial"/>
          <w:i/>
          <w:iCs/>
          <w:sz w:val="22"/>
          <w:szCs w:val="22"/>
        </w:rPr>
        <w:t>« J’étais assise derrière la salle, près de l’entrée. J’ai senti deux mains se poser sur mes épaules et se mettre à me masser les épaules avec force. J’ai levé les yeux et c’était le Cardinal Ouellet, qui se tenait derrière moi, me massant les épaules. Il m’a regardé, m’a souri et m’a caressé le dos. Il est reparti. »</w:t>
      </w:r>
      <w:r w:rsidRPr="00315DED">
        <w:rPr>
          <w:rStyle w:val="Appelnotedebasdep"/>
          <w:rFonts w:cs="Arial"/>
          <w:i/>
          <w:iCs/>
          <w:sz w:val="22"/>
          <w:szCs w:val="22"/>
        </w:rPr>
        <w:footnoteReference w:id="13"/>
      </w:r>
    </w:p>
    <w:p w14:paraId="3AAC5D77" w14:textId="77777777" w:rsidR="001523CF" w:rsidRPr="00315DED" w:rsidRDefault="001523CF" w:rsidP="00AC5056">
      <w:pPr>
        <w:numPr>
          <w:ilvl w:val="0"/>
          <w:numId w:val="1"/>
        </w:numPr>
        <w:tabs>
          <w:tab w:val="clear" w:pos="360"/>
        </w:tabs>
        <w:spacing w:before="120" w:after="120"/>
        <w:ind w:left="142"/>
        <w:jc w:val="both"/>
        <w:rPr>
          <w:rFonts w:cs="Arial"/>
          <w:szCs w:val="24"/>
        </w:rPr>
      </w:pPr>
      <w:r w:rsidRPr="00315DED">
        <w:rPr>
          <w:rFonts w:cs="Arial"/>
          <w:szCs w:val="24"/>
        </w:rPr>
        <w:t>Cette version évoluera.</w:t>
      </w:r>
    </w:p>
    <w:p w14:paraId="51653A9C" w14:textId="33907993" w:rsidR="001523CF" w:rsidRPr="00315DED" w:rsidRDefault="001523CF" w:rsidP="00AC5056">
      <w:pPr>
        <w:numPr>
          <w:ilvl w:val="0"/>
          <w:numId w:val="1"/>
        </w:numPr>
        <w:tabs>
          <w:tab w:val="clear" w:pos="360"/>
        </w:tabs>
        <w:spacing w:before="120" w:after="120"/>
        <w:ind w:left="142"/>
        <w:jc w:val="both"/>
        <w:rPr>
          <w:rFonts w:cs="Arial"/>
          <w:szCs w:val="24"/>
        </w:rPr>
      </w:pPr>
      <w:r w:rsidRPr="00315DED">
        <w:rPr>
          <w:rFonts w:cs="Arial"/>
          <w:szCs w:val="24"/>
        </w:rPr>
        <w:t xml:space="preserve">Ainsi, à l’occasion d’un interrogatoire au préalable tenu le 31 mars 2023, quant à sa durée, elle </w:t>
      </w:r>
      <w:r w:rsidR="000801DE" w:rsidRPr="00315DED">
        <w:rPr>
          <w:rFonts w:cs="Arial"/>
          <w:szCs w:val="24"/>
        </w:rPr>
        <w:t>précise</w:t>
      </w:r>
      <w:r w:rsidRPr="00315DED">
        <w:rPr>
          <w:rFonts w:cs="Arial"/>
          <w:szCs w:val="24"/>
        </w:rPr>
        <w:t xml:space="preserve"> ce qui suit :</w:t>
      </w:r>
    </w:p>
    <w:p w14:paraId="34E7809C" w14:textId="77D1DEBC" w:rsidR="001523CF" w:rsidRPr="00315DED" w:rsidRDefault="001523CF" w:rsidP="00AC5056">
      <w:pPr>
        <w:spacing w:after="120"/>
        <w:ind w:left="1134" w:right="1423"/>
        <w:jc w:val="both"/>
        <w:rPr>
          <w:rFonts w:cs="Arial"/>
          <w:sz w:val="22"/>
          <w:szCs w:val="22"/>
        </w:rPr>
      </w:pPr>
      <w:r w:rsidRPr="00315DED">
        <w:rPr>
          <w:rFonts w:cs="Arial"/>
          <w:i/>
          <w:iCs/>
          <w:sz w:val="22"/>
          <w:szCs w:val="22"/>
        </w:rPr>
        <w:t xml:space="preserve">« Beaucoup trop longtemps. Moi, ça m’a paru très long, mais je ne sais pas, trois (3) à quatre minutes </w:t>
      </w:r>
      <w:r w:rsidR="009B027D" w:rsidRPr="00315DED">
        <w:rPr>
          <w:rFonts w:cs="Arial"/>
          <w:i/>
          <w:iCs/>
          <w:sz w:val="22"/>
          <w:szCs w:val="22"/>
        </w:rPr>
        <w:t xml:space="preserve">(4 min.) </w:t>
      </w:r>
      <w:r w:rsidRPr="00315DED">
        <w:rPr>
          <w:rFonts w:cs="Arial"/>
          <w:i/>
          <w:iCs/>
          <w:sz w:val="22"/>
          <w:szCs w:val="22"/>
        </w:rPr>
        <w:t>peut-être. »</w:t>
      </w:r>
      <w:r w:rsidRPr="00315DED">
        <w:rPr>
          <w:rStyle w:val="Appelnotedebasdep"/>
          <w:rFonts w:cs="Arial"/>
          <w:i/>
          <w:iCs/>
          <w:sz w:val="22"/>
          <w:szCs w:val="22"/>
        </w:rPr>
        <w:footnoteReference w:id="14"/>
      </w:r>
    </w:p>
    <w:p w14:paraId="43D9B4E7" w14:textId="624FA740" w:rsidR="001523CF" w:rsidRPr="00315DED" w:rsidRDefault="00315DED" w:rsidP="00AC5056">
      <w:pPr>
        <w:numPr>
          <w:ilvl w:val="0"/>
          <w:numId w:val="1"/>
        </w:numPr>
        <w:tabs>
          <w:tab w:val="clear" w:pos="360"/>
        </w:tabs>
        <w:spacing w:before="120" w:after="120"/>
        <w:ind w:left="142"/>
        <w:jc w:val="both"/>
        <w:rPr>
          <w:rFonts w:cs="Arial"/>
          <w:szCs w:val="24"/>
        </w:rPr>
      </w:pPr>
      <w:r>
        <w:rPr>
          <w:rFonts w:cs="Arial"/>
          <w:szCs w:val="24"/>
        </w:rPr>
        <w:t>Elle</w:t>
      </w:r>
      <w:r w:rsidR="00FE11C1" w:rsidRPr="00315DED">
        <w:rPr>
          <w:rFonts w:cs="Arial"/>
          <w:szCs w:val="24"/>
        </w:rPr>
        <w:t xml:space="preserve"> modifie une nouvelle fois la durée de cet échange</w:t>
      </w:r>
      <w:r>
        <w:rPr>
          <w:rFonts w:cs="Arial"/>
          <w:szCs w:val="24"/>
        </w:rPr>
        <w:t xml:space="preserve"> lors de son contre-interrogatoire à l’instruction</w:t>
      </w:r>
      <w:r w:rsidR="00FE11C1" w:rsidRPr="00315DED">
        <w:rPr>
          <w:rFonts w:cs="Arial"/>
          <w:szCs w:val="24"/>
        </w:rPr>
        <w:t> :</w:t>
      </w:r>
    </w:p>
    <w:p w14:paraId="351574D3" w14:textId="187E8678" w:rsidR="00FE11C1" w:rsidRPr="00315DED" w:rsidRDefault="00FE11C1" w:rsidP="00AC5056">
      <w:pPr>
        <w:spacing w:after="120"/>
        <w:ind w:left="1134" w:right="1423"/>
        <w:jc w:val="both"/>
        <w:rPr>
          <w:rFonts w:cs="Arial"/>
          <w:sz w:val="22"/>
          <w:szCs w:val="22"/>
        </w:rPr>
      </w:pPr>
      <w:r w:rsidRPr="00315DED">
        <w:rPr>
          <w:rFonts w:cs="Arial"/>
          <w:i/>
          <w:iCs/>
          <w:sz w:val="22"/>
          <w:szCs w:val="22"/>
        </w:rPr>
        <w:t>« À l’époque, j’ai dit que, et je pense que j’ai peut-être été mal comprise, que ça m’avait paru comme un 3 à 5 minutes, mais je pense qu’un 30 secondes, dans des circonstances malaisantes, peuvent paraître comme un 3 à 5 minutes. »</w:t>
      </w:r>
    </w:p>
    <w:p w14:paraId="3324C2B2" w14:textId="3B6CF687" w:rsidR="001523CF" w:rsidRPr="00315DED" w:rsidRDefault="00136F1F" w:rsidP="00AC5056">
      <w:pPr>
        <w:numPr>
          <w:ilvl w:val="0"/>
          <w:numId w:val="1"/>
        </w:numPr>
        <w:tabs>
          <w:tab w:val="clear" w:pos="360"/>
        </w:tabs>
        <w:spacing w:before="120" w:after="120"/>
        <w:ind w:left="142"/>
        <w:jc w:val="both"/>
        <w:rPr>
          <w:rFonts w:cs="Arial"/>
          <w:szCs w:val="24"/>
        </w:rPr>
      </w:pPr>
      <w:r w:rsidRPr="00315DED">
        <w:rPr>
          <w:rFonts w:cs="Arial"/>
          <w:szCs w:val="24"/>
        </w:rPr>
        <w:t xml:space="preserve">Madame </w:t>
      </w:r>
      <w:r w:rsidR="00FE11C1" w:rsidRPr="00315DED">
        <w:rPr>
          <w:rFonts w:cs="Arial"/>
          <w:szCs w:val="24"/>
        </w:rPr>
        <w:t xml:space="preserve">Groleau finira par reconnaître que l’événement en question aura duré entre 30 secondes et </w:t>
      </w:r>
      <w:r w:rsidR="00DF6A6F" w:rsidRPr="00315DED">
        <w:rPr>
          <w:rFonts w:cs="Arial"/>
          <w:szCs w:val="24"/>
        </w:rPr>
        <w:t>une</w:t>
      </w:r>
      <w:r w:rsidR="00FE11C1" w:rsidRPr="00315DED">
        <w:rPr>
          <w:rFonts w:cs="Arial"/>
          <w:szCs w:val="24"/>
        </w:rPr>
        <w:t xml:space="preserve"> minute tout au plus, et qu’il s’est terminé alors que le Cardinal </w:t>
      </w:r>
      <w:r w:rsidRPr="00315DED">
        <w:rPr>
          <w:rFonts w:cs="Arial"/>
          <w:szCs w:val="24"/>
        </w:rPr>
        <w:t xml:space="preserve">Ouellet </w:t>
      </w:r>
      <w:r w:rsidR="00FE11C1" w:rsidRPr="00315DED">
        <w:rPr>
          <w:rFonts w:cs="Arial"/>
          <w:szCs w:val="24"/>
        </w:rPr>
        <w:t>lui a souri et a quitté sans dire un mot.</w:t>
      </w:r>
      <w:r w:rsidR="009B2035" w:rsidRPr="00315DED">
        <w:rPr>
          <w:rStyle w:val="Appelnotedebasdep"/>
          <w:rFonts w:cs="Arial"/>
          <w:szCs w:val="24"/>
        </w:rPr>
        <w:t xml:space="preserve"> </w:t>
      </w:r>
      <w:r w:rsidR="009B2035" w:rsidRPr="00315DED">
        <w:rPr>
          <w:rStyle w:val="Appelnotedebasdep"/>
          <w:rFonts w:cs="Arial"/>
          <w:szCs w:val="24"/>
        </w:rPr>
        <w:footnoteReference w:id="15"/>
      </w:r>
    </w:p>
    <w:p w14:paraId="6400D70B" w14:textId="6C958662" w:rsidR="00F6263A" w:rsidRPr="00315DED" w:rsidRDefault="00F6263A" w:rsidP="00AC5056">
      <w:pPr>
        <w:pStyle w:val="Titre1"/>
        <w:spacing w:before="120" w:after="120"/>
        <w:ind w:left="142" w:firstLine="0"/>
        <w:rPr>
          <w:rFonts w:cs="Arial"/>
          <w:szCs w:val="24"/>
          <w:u w:val="none"/>
        </w:rPr>
      </w:pPr>
      <w:r w:rsidRPr="00315DED">
        <w:rPr>
          <w:rFonts w:cs="Arial"/>
          <w:szCs w:val="24"/>
          <w:u w:val="none"/>
        </w:rPr>
        <w:t>    </w:t>
      </w:r>
      <w:bookmarkStart w:id="14" w:name="_Toc239059767"/>
      <w:r w:rsidRPr="00315DED">
        <w:rPr>
          <w:rFonts w:cs="Arial"/>
          <w:szCs w:val="24"/>
          <w:u w:val="none"/>
        </w:rPr>
        <w:t>5.2  </w:t>
      </w:r>
      <w:r w:rsidRPr="00315DED">
        <w:rPr>
          <w:rFonts w:cs="Arial"/>
          <w:szCs w:val="24"/>
        </w:rPr>
        <w:t>Le deuxième événement</w:t>
      </w:r>
      <w:bookmarkEnd w:id="14"/>
    </w:p>
    <w:p w14:paraId="2C51A2FC" w14:textId="67976C88" w:rsidR="00FE11C1" w:rsidRPr="00315DED" w:rsidRDefault="00FE11C1" w:rsidP="00AC5056">
      <w:pPr>
        <w:numPr>
          <w:ilvl w:val="0"/>
          <w:numId w:val="1"/>
        </w:numPr>
        <w:tabs>
          <w:tab w:val="clear" w:pos="360"/>
        </w:tabs>
        <w:spacing w:before="120" w:after="120"/>
        <w:ind w:left="142"/>
        <w:jc w:val="both"/>
        <w:rPr>
          <w:rFonts w:cs="Arial"/>
          <w:szCs w:val="24"/>
        </w:rPr>
      </w:pPr>
      <w:r w:rsidRPr="00315DED">
        <w:rPr>
          <w:rFonts w:cs="Arial"/>
          <w:szCs w:val="24"/>
        </w:rPr>
        <w:t>Le deuxième événement s’est produit en novembre 2008 à l’occasion de la nomination de Marie-Pierre Gagné à titre d’agente de pastorale.</w:t>
      </w:r>
    </w:p>
    <w:p w14:paraId="1A3415EE" w14:textId="2491B111" w:rsidR="00FE11C1" w:rsidRPr="00315DED" w:rsidRDefault="00FE11C1" w:rsidP="00AC5056">
      <w:pPr>
        <w:numPr>
          <w:ilvl w:val="0"/>
          <w:numId w:val="1"/>
        </w:numPr>
        <w:tabs>
          <w:tab w:val="clear" w:pos="360"/>
        </w:tabs>
        <w:spacing w:before="120" w:after="120"/>
        <w:ind w:left="142"/>
        <w:jc w:val="both"/>
        <w:rPr>
          <w:rFonts w:cs="Arial"/>
          <w:szCs w:val="24"/>
        </w:rPr>
      </w:pPr>
      <w:r w:rsidRPr="00315DED">
        <w:rPr>
          <w:rFonts w:cs="Arial"/>
          <w:szCs w:val="24"/>
        </w:rPr>
        <w:t>Suite à la cérémonie, les convives se déplacent dans une salle plus petite pour un cocktail</w:t>
      </w:r>
      <w:r w:rsidR="009B027D" w:rsidRPr="00315DED">
        <w:rPr>
          <w:rFonts w:cs="Arial"/>
          <w:szCs w:val="24"/>
        </w:rPr>
        <w:t>. I</w:t>
      </w:r>
      <w:r w:rsidRPr="00315DED">
        <w:rPr>
          <w:rFonts w:cs="Arial"/>
          <w:szCs w:val="24"/>
        </w:rPr>
        <w:t>ls sont une cinquantaine.</w:t>
      </w:r>
    </w:p>
    <w:p w14:paraId="427265CE" w14:textId="42305DF9" w:rsidR="00FE11C1" w:rsidRPr="00315DED" w:rsidRDefault="00FE11C1" w:rsidP="00AC5056">
      <w:pPr>
        <w:numPr>
          <w:ilvl w:val="0"/>
          <w:numId w:val="1"/>
        </w:numPr>
        <w:tabs>
          <w:tab w:val="clear" w:pos="360"/>
        </w:tabs>
        <w:spacing w:before="120" w:after="120"/>
        <w:ind w:left="142"/>
        <w:jc w:val="both"/>
        <w:rPr>
          <w:rFonts w:cs="Arial"/>
          <w:szCs w:val="24"/>
        </w:rPr>
      </w:pPr>
      <w:r w:rsidRPr="00315DED">
        <w:rPr>
          <w:rFonts w:cs="Arial"/>
          <w:szCs w:val="24"/>
        </w:rPr>
        <w:t>Voici comment elle décrit cette rencontre dans la lettre du 26 janvier 2021 adressée au Pape</w:t>
      </w:r>
      <w:r w:rsidR="00136F1F" w:rsidRPr="00315DED">
        <w:rPr>
          <w:rFonts w:cs="Arial"/>
          <w:szCs w:val="24"/>
        </w:rPr>
        <w:t xml:space="preserve"> François</w:t>
      </w:r>
      <w:r w:rsidRPr="00315DED">
        <w:rPr>
          <w:rFonts w:cs="Arial"/>
          <w:szCs w:val="24"/>
        </w:rPr>
        <w:t> :</w:t>
      </w:r>
    </w:p>
    <w:p w14:paraId="042D5751" w14:textId="70F237E0" w:rsidR="001C002B" w:rsidRPr="00315DED" w:rsidRDefault="001C002B" w:rsidP="00AC5056">
      <w:pPr>
        <w:spacing w:after="120"/>
        <w:ind w:left="1134" w:right="1423"/>
        <w:jc w:val="both"/>
        <w:rPr>
          <w:rFonts w:cs="Arial"/>
          <w:sz w:val="22"/>
          <w:szCs w:val="22"/>
        </w:rPr>
      </w:pPr>
      <w:r w:rsidRPr="00315DED">
        <w:rPr>
          <w:rFonts w:cs="Arial"/>
          <w:i/>
          <w:iCs/>
          <w:sz w:val="22"/>
          <w:szCs w:val="22"/>
        </w:rPr>
        <w:t>« L’abbé Marcel Pellerin était avec moi et a demandé au Cardinal Ouellet « connaissez-vous notre nouvelle stagiaire? » Il a alors affirmé très fort : « Mais oui, mais on se connait TRÈS bien nous deux. » Il m’a embrassé avec une familiarité déconcertante, car je ne l’avais vu qu’une ou deux fois. Et alors qu’il me tenait et me caressait les mains fermement et longuement, il m’a murmuré à l’oreille : « Rappelez-moi donc votre nom? » Alors qu’il disait à tous qu’on se connaissait très bien, il ignorait tout de moi, mon nom, mon poste. Pourtant, ses mains tenaient les miennes avec insistance comme si nous étions des amis de très longue date. »</w:t>
      </w:r>
      <w:r w:rsidRPr="00315DED">
        <w:rPr>
          <w:rStyle w:val="Appelnotedebasdep"/>
          <w:rFonts w:cs="Arial"/>
          <w:i/>
          <w:iCs/>
          <w:sz w:val="22"/>
          <w:szCs w:val="22"/>
        </w:rPr>
        <w:footnoteReference w:id="16"/>
      </w:r>
    </w:p>
    <w:p w14:paraId="16AC6754" w14:textId="6C6B7097" w:rsidR="00FE11C1" w:rsidRPr="00315DED" w:rsidRDefault="001C002B" w:rsidP="00AC5056">
      <w:pPr>
        <w:numPr>
          <w:ilvl w:val="0"/>
          <w:numId w:val="1"/>
        </w:numPr>
        <w:tabs>
          <w:tab w:val="clear" w:pos="360"/>
        </w:tabs>
        <w:spacing w:before="120" w:after="120"/>
        <w:ind w:left="142"/>
        <w:jc w:val="both"/>
        <w:rPr>
          <w:rFonts w:cs="Arial"/>
          <w:szCs w:val="24"/>
        </w:rPr>
      </w:pPr>
      <w:r w:rsidRPr="00315DED">
        <w:rPr>
          <w:rFonts w:cs="Arial"/>
          <w:szCs w:val="24"/>
        </w:rPr>
        <w:t>À l’occasion de son interrogatoire hors-Cour, elle précise la durée de ce qu’elle qualifie d’enserrement de ses mains à environ 5 minutes.</w:t>
      </w:r>
      <w:r w:rsidRPr="00315DED">
        <w:rPr>
          <w:rStyle w:val="Appelnotedebasdep"/>
          <w:rFonts w:cs="Arial"/>
          <w:szCs w:val="24"/>
        </w:rPr>
        <w:footnoteReference w:id="17"/>
      </w:r>
    </w:p>
    <w:p w14:paraId="4EBFC9D9" w14:textId="7BEB02AA" w:rsidR="001C002B" w:rsidRPr="00315DED" w:rsidRDefault="001C002B" w:rsidP="00AC5056">
      <w:pPr>
        <w:numPr>
          <w:ilvl w:val="0"/>
          <w:numId w:val="1"/>
        </w:numPr>
        <w:tabs>
          <w:tab w:val="clear" w:pos="360"/>
        </w:tabs>
        <w:spacing w:before="120" w:after="120"/>
        <w:ind w:left="142"/>
        <w:jc w:val="both"/>
        <w:rPr>
          <w:rFonts w:cs="Arial"/>
          <w:szCs w:val="24"/>
        </w:rPr>
      </w:pPr>
      <w:r w:rsidRPr="00315DED">
        <w:rPr>
          <w:rFonts w:cs="Arial"/>
          <w:szCs w:val="24"/>
        </w:rPr>
        <w:t xml:space="preserve">Le fait qu’à cette même occasion le </w:t>
      </w:r>
      <w:r w:rsidR="000F5E07" w:rsidRPr="00315DED">
        <w:rPr>
          <w:rFonts w:cs="Arial"/>
          <w:szCs w:val="24"/>
        </w:rPr>
        <w:t>Cardinal Ouellet</w:t>
      </w:r>
      <w:r w:rsidRPr="00315DED">
        <w:rPr>
          <w:rFonts w:cs="Arial"/>
          <w:szCs w:val="24"/>
        </w:rPr>
        <w:t xml:space="preserve"> se serait penché à son oreille pour lui murmurer </w:t>
      </w:r>
      <w:r w:rsidRPr="00315DED">
        <w:rPr>
          <w:rFonts w:cs="Arial"/>
          <w:i/>
          <w:iCs/>
          <w:szCs w:val="24"/>
        </w:rPr>
        <w:t xml:space="preserve">« Rappelez-moi votre nom » </w:t>
      </w:r>
      <w:r w:rsidRPr="00315DED">
        <w:rPr>
          <w:rFonts w:cs="Arial"/>
          <w:szCs w:val="24"/>
        </w:rPr>
        <w:t>serait également un événement qu’elle qualifie au procès de gradation. Voici comment elle s’exprime</w:t>
      </w:r>
      <w:r w:rsidR="00DD04AF" w:rsidRPr="00315DED">
        <w:rPr>
          <w:rFonts w:cs="Arial"/>
          <w:szCs w:val="24"/>
        </w:rPr>
        <w:t xml:space="preserve"> à l’occasion de l’interrogatoire hors-Cour</w:t>
      </w:r>
      <w:r w:rsidRPr="00315DED">
        <w:rPr>
          <w:rFonts w:cs="Arial"/>
          <w:szCs w:val="24"/>
        </w:rPr>
        <w:t> :</w:t>
      </w:r>
    </w:p>
    <w:p w14:paraId="67485CA9" w14:textId="3FB4A865" w:rsidR="001C002B" w:rsidRPr="00315DED" w:rsidRDefault="00A57D7D" w:rsidP="00AC5056">
      <w:pPr>
        <w:spacing w:before="120" w:after="120"/>
        <w:ind w:left="1701" w:right="1424" w:hanging="567"/>
        <w:jc w:val="both"/>
        <w:rPr>
          <w:rFonts w:cs="Arial"/>
          <w:sz w:val="22"/>
          <w:szCs w:val="22"/>
        </w:rPr>
      </w:pPr>
      <w:r w:rsidRPr="00315DED">
        <w:rPr>
          <w:rFonts w:cs="Arial"/>
          <w:sz w:val="22"/>
          <w:szCs w:val="22"/>
        </w:rPr>
        <w:t>R.</w:t>
      </w:r>
      <w:r w:rsidRPr="00315DED">
        <w:rPr>
          <w:rFonts w:cs="Arial"/>
          <w:b/>
          <w:bCs/>
          <w:sz w:val="22"/>
          <w:szCs w:val="22"/>
        </w:rPr>
        <w:tab/>
      </w:r>
      <w:r w:rsidRPr="00315DED">
        <w:rPr>
          <w:rFonts w:cs="Arial"/>
          <w:sz w:val="22"/>
          <w:szCs w:val="22"/>
        </w:rPr>
        <w:t>Bien, en fait, c’est le tout. Puis c’est pas la, c’est pas seulement ce geste-là, il faut toujours … C’est que j’ai l’impression dans vos questions que vous isolez les événements, mais en fait c’est la séquence en soi qui fait que c’est, qui a généré les malaises de plus en plus fréquents.</w:t>
      </w:r>
      <w:r w:rsidRPr="00315DED">
        <w:rPr>
          <w:rStyle w:val="Appelnotedebasdep"/>
          <w:rFonts w:cs="Arial"/>
          <w:sz w:val="22"/>
          <w:szCs w:val="22"/>
        </w:rPr>
        <w:footnoteReference w:id="18"/>
      </w:r>
    </w:p>
    <w:p w14:paraId="26BB3D3A" w14:textId="4B2D4C38" w:rsidR="001C002B" w:rsidRPr="00315DED" w:rsidRDefault="00A57D7D" w:rsidP="00AC5056">
      <w:pPr>
        <w:numPr>
          <w:ilvl w:val="0"/>
          <w:numId w:val="1"/>
        </w:numPr>
        <w:tabs>
          <w:tab w:val="clear" w:pos="360"/>
        </w:tabs>
        <w:spacing w:before="120" w:after="120"/>
        <w:ind w:left="142"/>
        <w:jc w:val="both"/>
        <w:rPr>
          <w:rFonts w:cs="Arial"/>
          <w:szCs w:val="24"/>
        </w:rPr>
      </w:pPr>
      <w:r w:rsidRPr="00315DED">
        <w:rPr>
          <w:rFonts w:cs="Arial"/>
          <w:szCs w:val="24"/>
        </w:rPr>
        <w:t>Quant à la durée de « l’enserrement des mains », celle-ci évoluera également ainsi</w:t>
      </w:r>
      <w:r w:rsidR="00D10436" w:rsidRPr="00315DED">
        <w:rPr>
          <w:rFonts w:cs="Arial"/>
          <w:szCs w:val="24"/>
        </w:rPr>
        <w:t>,</w:t>
      </w:r>
      <w:r w:rsidRPr="00315DED">
        <w:rPr>
          <w:rFonts w:cs="Arial"/>
          <w:szCs w:val="24"/>
        </w:rPr>
        <w:t xml:space="preserve"> à l’occasion de son contre-interrogatoire lors de l’</w:t>
      </w:r>
      <w:r w:rsidR="00DD04AF" w:rsidRPr="00315DED">
        <w:rPr>
          <w:rFonts w:cs="Arial"/>
          <w:szCs w:val="24"/>
        </w:rPr>
        <w:t>instruction</w:t>
      </w:r>
      <w:r w:rsidRPr="00315DED">
        <w:rPr>
          <w:rFonts w:cs="Arial"/>
          <w:szCs w:val="24"/>
        </w:rPr>
        <w:t xml:space="preserve">. Le Tribunal reproduit l’échange entre Maître Ménard et </w:t>
      </w:r>
      <w:r w:rsidR="00153930" w:rsidRPr="00315DED">
        <w:rPr>
          <w:rFonts w:cs="Arial"/>
          <w:szCs w:val="24"/>
        </w:rPr>
        <w:t>Madame Groleau</w:t>
      </w:r>
      <w:r w:rsidRPr="00315DED">
        <w:rPr>
          <w:rFonts w:cs="Arial"/>
          <w:szCs w:val="24"/>
        </w:rPr>
        <w:t> :</w:t>
      </w:r>
    </w:p>
    <w:p w14:paraId="49F931E4" w14:textId="77777777" w:rsidR="00A57D7D" w:rsidRPr="00315DED" w:rsidRDefault="00A57D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b/>
          <w:bCs/>
          <w:sz w:val="22"/>
          <w:szCs w:val="22"/>
        </w:rPr>
        <w:tab/>
      </w:r>
      <w:r w:rsidRPr="00315DED">
        <w:rPr>
          <w:rFonts w:cs="Arial"/>
          <w:sz w:val="22"/>
          <w:szCs w:val="22"/>
        </w:rPr>
        <w:t>Je tente de comprendre votre réponse. Vous dites que ce soit très long ou pas long, moi, j’ai compris que, votre malaise, c’est parce que c’était long? Ce n’était pas quelques secondes dans ces gestes, ce n’était pas juste 10-15 secondes comme dans un « bonjour, tout va bien ». C’était long. C’était un moment inapproprié parce que, pour vous, c’était long?</w:t>
      </w:r>
    </w:p>
    <w:p w14:paraId="3F15051E" w14:textId="77777777" w:rsidR="00A57D7D" w:rsidRPr="00315DED" w:rsidRDefault="00A57D7D"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Bien, c’était plus long que d’habitude.</w:t>
      </w:r>
    </w:p>
    <w:p w14:paraId="165FB902" w14:textId="77777777" w:rsidR="009A35C0" w:rsidRPr="00315DED" w:rsidRDefault="00A57D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Plus long qu’une poignée de mains?</w:t>
      </w:r>
    </w:p>
    <w:p w14:paraId="746CB0AC" w14:textId="77777777" w:rsidR="009A35C0" w:rsidRPr="00315DED" w:rsidRDefault="009A35C0"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Exact.</w:t>
      </w:r>
    </w:p>
    <w:p w14:paraId="1332CC00" w14:textId="77777777" w:rsidR="009A35C0" w:rsidRPr="00315DED" w:rsidRDefault="009A35C0"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Parce que les deux se sont dit bonjour pendant ce moment-là et, là, on parle de secondes?</w:t>
      </w:r>
    </w:p>
    <w:p w14:paraId="07BF4C46" w14:textId="77777777" w:rsidR="009A35C0" w:rsidRPr="00315DED" w:rsidRDefault="009A35C0"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En fait, de secondes… Je dirais… J’aurais plus l’impression de minutes mais, encore là, ça reste une impression.</w:t>
      </w:r>
    </w:p>
    <w:p w14:paraId="61B9A41F" w14:textId="77777777" w:rsidR="009A35C0" w:rsidRPr="00315DED" w:rsidRDefault="009A35C0"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Je comprends. Maintenant, juste pour être bien clair, cette fois-là, il n’y a pas d’autre intimidation sur … vous m’avez dit tantôt, l’accolade, la bise ou le dos? Vous m’avez dit qu’il n’y a rien qui se passe et vous ne vous sentez pas pourchassée?</w:t>
      </w:r>
    </w:p>
    <w:p w14:paraId="0658622B" w14:textId="7B8819B9" w:rsidR="00A57D7D" w:rsidRPr="00315DED" w:rsidRDefault="009A35C0" w:rsidP="00AC5056">
      <w:pPr>
        <w:spacing w:before="120" w:after="120"/>
        <w:ind w:left="1560" w:right="1424" w:hanging="426"/>
        <w:jc w:val="both"/>
        <w:rPr>
          <w:rFonts w:cs="Arial"/>
          <w:i/>
          <w:iCs/>
          <w:sz w:val="22"/>
          <w:szCs w:val="22"/>
        </w:rPr>
      </w:pPr>
      <w:r w:rsidRPr="00315DED">
        <w:rPr>
          <w:rFonts w:cs="Arial"/>
          <w:i/>
          <w:iCs/>
          <w:sz w:val="22"/>
          <w:szCs w:val="22"/>
        </w:rPr>
        <w:t>R.</w:t>
      </w:r>
      <w:r w:rsidRPr="00315DED">
        <w:rPr>
          <w:rFonts w:cs="Arial"/>
          <w:i/>
          <w:iCs/>
          <w:sz w:val="22"/>
          <w:szCs w:val="22"/>
        </w:rPr>
        <w:tab/>
        <w:t>Non, pas à ce moment-là</w:t>
      </w:r>
      <w:r w:rsidR="00A57D7D" w:rsidRPr="00315DED">
        <w:rPr>
          <w:rFonts w:cs="Arial"/>
          <w:sz w:val="22"/>
          <w:szCs w:val="22"/>
        </w:rPr>
        <w:t>.</w:t>
      </w:r>
      <w:r w:rsidR="00A57D7D" w:rsidRPr="00315DED">
        <w:rPr>
          <w:rStyle w:val="Appelnotedebasdep"/>
          <w:rFonts w:cs="Arial"/>
          <w:sz w:val="22"/>
          <w:szCs w:val="22"/>
        </w:rPr>
        <w:footnoteReference w:id="19"/>
      </w:r>
    </w:p>
    <w:p w14:paraId="15298E11" w14:textId="27F13560" w:rsidR="00BD7EAE" w:rsidRPr="00315DED" w:rsidRDefault="00BD7EAE" w:rsidP="00AC5056">
      <w:pPr>
        <w:pStyle w:val="Paragrdouble"/>
        <w:spacing w:before="240" w:line="240" w:lineRule="auto"/>
        <w:ind w:left="142"/>
        <w:rPr>
          <w:rFonts w:cs="Arial"/>
          <w:szCs w:val="24"/>
        </w:rPr>
      </w:pPr>
      <w:bookmarkStart w:id="15" w:name="_Hlk234828696"/>
      <w:r w:rsidRPr="00315DED">
        <w:rPr>
          <w:rFonts w:cs="Arial"/>
          <w:szCs w:val="24"/>
        </w:rPr>
        <w:t xml:space="preserve">Le Tribunal a </w:t>
      </w:r>
      <w:r w:rsidR="00191D9E" w:rsidRPr="00315DED">
        <w:rPr>
          <w:rFonts w:cs="Arial"/>
          <w:szCs w:val="24"/>
        </w:rPr>
        <w:t xml:space="preserve">également </w:t>
      </w:r>
      <w:r w:rsidRPr="00315DED">
        <w:rPr>
          <w:rFonts w:cs="Arial"/>
          <w:szCs w:val="24"/>
        </w:rPr>
        <w:t>bénéficié du témoignage de Marcel Pellerin, celui-là même qui, selon Madame Groleau, lui a présenté le Cardinal Ouellet lors de cet événement. Or, celui-ci ne fait pas état d’un enserrement des mains, mais plutôt d’une simple poignée de mains. Cela étant, il concède qu’il a vu le Cardinal Ouellet se pencher vers Madame Groleau et lui murmurer quelques paroles</w:t>
      </w:r>
      <w:r w:rsidR="00191D9E" w:rsidRPr="00315DED">
        <w:rPr>
          <w:rFonts w:cs="Arial"/>
          <w:szCs w:val="24"/>
        </w:rPr>
        <w:t xml:space="preserve"> à l’oreille</w:t>
      </w:r>
      <w:r w:rsidRPr="00315DED">
        <w:rPr>
          <w:rFonts w:cs="Arial"/>
          <w:szCs w:val="24"/>
        </w:rPr>
        <w:t>.</w:t>
      </w:r>
    </w:p>
    <w:p w14:paraId="1FD71920" w14:textId="2E93DB2B" w:rsidR="00F6263A" w:rsidRPr="00315DED" w:rsidRDefault="00F6263A" w:rsidP="00AC5056">
      <w:pPr>
        <w:pStyle w:val="Titre1"/>
        <w:spacing w:before="120" w:after="120"/>
        <w:ind w:left="851" w:hanging="709"/>
        <w:rPr>
          <w:rFonts w:cs="Arial"/>
          <w:szCs w:val="24"/>
          <w:u w:val="none"/>
        </w:rPr>
      </w:pPr>
      <w:r w:rsidRPr="00315DED">
        <w:rPr>
          <w:rFonts w:cs="Arial"/>
          <w:szCs w:val="24"/>
          <w:u w:val="none"/>
        </w:rPr>
        <w:t>    </w:t>
      </w:r>
      <w:bookmarkStart w:id="16" w:name="_Toc239059768"/>
      <w:r w:rsidRPr="00315DED">
        <w:rPr>
          <w:rFonts w:cs="Arial"/>
          <w:szCs w:val="24"/>
          <w:u w:val="none"/>
        </w:rPr>
        <w:t>5.3  </w:t>
      </w:r>
      <w:r w:rsidRPr="00315DED">
        <w:rPr>
          <w:rFonts w:cs="Arial"/>
          <w:szCs w:val="24"/>
        </w:rPr>
        <w:t>Le troisième événement</w:t>
      </w:r>
      <w:bookmarkEnd w:id="16"/>
    </w:p>
    <w:p w14:paraId="1A29476D" w14:textId="544B5CD4" w:rsidR="009A35C0" w:rsidRPr="00315DED" w:rsidRDefault="009A35C0" w:rsidP="00AC5056">
      <w:pPr>
        <w:pStyle w:val="Paragrdouble"/>
        <w:spacing w:line="240" w:lineRule="auto"/>
        <w:ind w:left="142"/>
        <w:rPr>
          <w:rFonts w:cs="Arial"/>
          <w:szCs w:val="24"/>
        </w:rPr>
      </w:pPr>
      <w:r w:rsidRPr="00315DED">
        <w:rPr>
          <w:rFonts w:cs="Arial"/>
          <w:szCs w:val="24"/>
        </w:rPr>
        <w:t>Le troisième événement, tel que rapporté dans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n’apparait pas comme tel dans la plainte adressée au Pape</w:t>
      </w:r>
      <w:r w:rsidR="007E716D" w:rsidRPr="00315DED">
        <w:rPr>
          <w:rFonts w:cs="Arial"/>
          <w:szCs w:val="24"/>
        </w:rPr>
        <w:t xml:space="preserve"> </w:t>
      </w:r>
      <w:r w:rsidR="00BC6A49" w:rsidRPr="00315DED">
        <w:rPr>
          <w:rFonts w:cs="Arial"/>
          <w:szCs w:val="24"/>
        </w:rPr>
        <w:t xml:space="preserve">François </w:t>
      </w:r>
      <w:r w:rsidR="007E716D" w:rsidRPr="00315DED">
        <w:rPr>
          <w:rFonts w:cs="Arial"/>
          <w:szCs w:val="24"/>
        </w:rPr>
        <w:t xml:space="preserve">et n’est pas situé dans le temps, si ce n’est que la preuve offerte </w:t>
      </w:r>
      <w:r w:rsidR="00191D9E" w:rsidRPr="00315DED">
        <w:rPr>
          <w:rFonts w:cs="Arial"/>
          <w:szCs w:val="24"/>
        </w:rPr>
        <w:t>semble le situer après</w:t>
      </w:r>
      <w:r w:rsidR="007E716D" w:rsidRPr="00315DED">
        <w:rPr>
          <w:rFonts w:cs="Arial"/>
          <w:szCs w:val="24"/>
        </w:rPr>
        <w:t xml:space="preserve"> novembre 2008</w:t>
      </w:r>
      <w:r w:rsidR="00191D9E" w:rsidRPr="00315DED">
        <w:rPr>
          <w:rFonts w:cs="Arial"/>
          <w:szCs w:val="24"/>
        </w:rPr>
        <w:t>, mais avant le dernier événement</w:t>
      </w:r>
      <w:r w:rsidRPr="00315DED">
        <w:rPr>
          <w:rFonts w:cs="Arial"/>
          <w:szCs w:val="24"/>
        </w:rPr>
        <w:t xml:space="preserve">. Voici comment </w:t>
      </w:r>
      <w:r w:rsidR="009B2035" w:rsidRPr="00315DED">
        <w:rPr>
          <w:rFonts w:cs="Arial"/>
          <w:szCs w:val="24"/>
        </w:rPr>
        <w:t>il est relaté</w:t>
      </w:r>
      <w:r w:rsidRPr="00315DED">
        <w:rPr>
          <w:rFonts w:cs="Arial"/>
          <w:szCs w:val="24"/>
        </w:rPr>
        <w:t xml:space="preserve"> </w:t>
      </w:r>
      <w:r w:rsidR="00875F55" w:rsidRPr="00315DED">
        <w:rPr>
          <w:rFonts w:cs="Arial"/>
          <w:szCs w:val="24"/>
        </w:rPr>
        <w:t>à l’</w:t>
      </w:r>
      <w:r w:rsidR="007A5F2C" w:rsidRPr="00315DED">
        <w:rPr>
          <w:rFonts w:cs="Arial"/>
          <w:szCs w:val="24"/>
        </w:rPr>
        <w:t>a</w:t>
      </w:r>
      <w:r w:rsidR="00875F55" w:rsidRPr="00315DED">
        <w:rPr>
          <w:rFonts w:cs="Arial"/>
          <w:szCs w:val="24"/>
        </w:rPr>
        <w:t>ction collective</w:t>
      </w:r>
      <w:r w:rsidRPr="00315DED">
        <w:rPr>
          <w:rFonts w:cs="Arial"/>
          <w:szCs w:val="24"/>
        </w:rPr>
        <w:t> :</w:t>
      </w:r>
    </w:p>
    <w:bookmarkEnd w:id="15"/>
    <w:p w14:paraId="563A6261" w14:textId="77777777" w:rsidR="00BD5D5E" w:rsidRPr="00315DED" w:rsidRDefault="00BD5D5E" w:rsidP="00AC5056">
      <w:pPr>
        <w:spacing w:before="120" w:after="120"/>
        <w:ind w:left="1701" w:right="1424" w:hanging="567"/>
        <w:jc w:val="both"/>
        <w:rPr>
          <w:rFonts w:cs="Arial"/>
          <w:sz w:val="22"/>
          <w:szCs w:val="22"/>
        </w:rPr>
      </w:pPr>
      <w:r w:rsidRPr="00315DED">
        <w:rPr>
          <w:rFonts w:cs="Arial"/>
          <w:sz w:val="22"/>
          <w:szCs w:val="22"/>
        </w:rPr>
        <w:t>240.</w:t>
      </w:r>
      <w:r w:rsidRPr="00315DED">
        <w:rPr>
          <w:rFonts w:cs="Arial"/>
          <w:sz w:val="22"/>
          <w:szCs w:val="22"/>
        </w:rPr>
        <w:tab/>
        <w:t>Dans les mois qui suivent cette rencontre, F. est appelée à participer à d’autres événements, dont une rencontre qui a lieu dans une salle au sous-sol d’une église;</w:t>
      </w:r>
    </w:p>
    <w:p w14:paraId="5516DFA8" w14:textId="6C8C5DF6" w:rsidR="00BD5D5E" w:rsidRPr="00315DED" w:rsidRDefault="00BD5D5E" w:rsidP="00AC5056">
      <w:pPr>
        <w:spacing w:before="120" w:after="120"/>
        <w:ind w:left="1701" w:right="1424" w:hanging="567"/>
        <w:jc w:val="both"/>
        <w:rPr>
          <w:rFonts w:cs="Arial"/>
          <w:sz w:val="22"/>
          <w:szCs w:val="22"/>
        </w:rPr>
      </w:pPr>
      <w:r w:rsidRPr="00315DED">
        <w:rPr>
          <w:rFonts w:cs="Arial"/>
          <w:sz w:val="22"/>
          <w:szCs w:val="22"/>
        </w:rPr>
        <w:t>241.</w:t>
      </w:r>
      <w:r w:rsidRPr="00315DED">
        <w:rPr>
          <w:rFonts w:cs="Arial"/>
          <w:sz w:val="22"/>
          <w:szCs w:val="22"/>
        </w:rPr>
        <w:tab/>
        <w:t xml:space="preserve">En arrivant à la rencontre, F. se faufile jusqu’au fond de la salle et s’assoit à l’opposé de l’endroit où est assis le Cardinal </w:t>
      </w:r>
      <w:r w:rsidR="00153930" w:rsidRPr="00315DED">
        <w:rPr>
          <w:rFonts w:cs="Arial"/>
          <w:sz w:val="22"/>
          <w:szCs w:val="22"/>
        </w:rPr>
        <w:t>Marc O</w:t>
      </w:r>
      <w:r w:rsidRPr="00315DED">
        <w:rPr>
          <w:rFonts w:cs="Arial"/>
          <w:sz w:val="22"/>
          <w:szCs w:val="22"/>
        </w:rPr>
        <w:t>uellet;</w:t>
      </w:r>
    </w:p>
    <w:p w14:paraId="4D075D58" w14:textId="1976A8FD" w:rsidR="00BD5D5E" w:rsidRPr="00315DED" w:rsidRDefault="00BD5D5E" w:rsidP="00AC5056">
      <w:pPr>
        <w:spacing w:before="120" w:after="120"/>
        <w:ind w:left="1701" w:right="1424" w:hanging="567"/>
        <w:jc w:val="both"/>
        <w:rPr>
          <w:rFonts w:cs="Arial"/>
          <w:sz w:val="22"/>
          <w:szCs w:val="22"/>
        </w:rPr>
      </w:pPr>
      <w:r w:rsidRPr="00315DED">
        <w:rPr>
          <w:rFonts w:cs="Arial"/>
          <w:sz w:val="22"/>
          <w:szCs w:val="22"/>
        </w:rPr>
        <w:t>242.</w:t>
      </w:r>
      <w:r w:rsidRPr="00315DED">
        <w:rPr>
          <w:rFonts w:cs="Arial"/>
          <w:sz w:val="22"/>
          <w:szCs w:val="22"/>
        </w:rPr>
        <w:tab/>
        <w:t>Le Cardinal Marc Ouellet profite d’un moment consacré à une discussion en sous-groupe pour traverser la salle et venir s’asseoir à côté de F. qui a l’impression d’être pourchassée. Malgré les efforts de F. de raisonner la situation et même de la tourner en dérision, elle ressent un profond malaise face à la situation;</w:t>
      </w:r>
      <w:r w:rsidRPr="00315DED">
        <w:rPr>
          <w:rStyle w:val="Appelnotedebasdep"/>
          <w:rFonts w:cs="Arial"/>
          <w:sz w:val="22"/>
          <w:szCs w:val="22"/>
        </w:rPr>
        <w:footnoteReference w:id="20"/>
      </w:r>
    </w:p>
    <w:p w14:paraId="14B76427" w14:textId="40A24744" w:rsidR="009A35C0" w:rsidRPr="00315DED" w:rsidRDefault="00506FBD" w:rsidP="00AC5056">
      <w:pPr>
        <w:pStyle w:val="Paragrdouble"/>
        <w:spacing w:line="240" w:lineRule="auto"/>
        <w:ind w:left="142"/>
        <w:rPr>
          <w:rFonts w:cs="Arial"/>
          <w:szCs w:val="24"/>
        </w:rPr>
      </w:pPr>
      <w:r w:rsidRPr="00315DED">
        <w:rPr>
          <w:rFonts w:cs="Arial"/>
          <w:szCs w:val="24"/>
        </w:rPr>
        <w:t xml:space="preserve">Madame </w:t>
      </w:r>
      <w:r w:rsidR="009A35C0" w:rsidRPr="00315DED">
        <w:rPr>
          <w:rFonts w:cs="Arial"/>
          <w:szCs w:val="24"/>
        </w:rPr>
        <w:t xml:space="preserve">Groleau utilise le terme « pourchassée » par le </w:t>
      </w:r>
      <w:r w:rsidR="000F5E07" w:rsidRPr="00315DED">
        <w:rPr>
          <w:rFonts w:cs="Arial"/>
          <w:szCs w:val="24"/>
        </w:rPr>
        <w:t>Cardinal Ouellet</w:t>
      </w:r>
      <w:r w:rsidR="009A35C0" w:rsidRPr="00315DED">
        <w:rPr>
          <w:rFonts w:cs="Arial"/>
          <w:szCs w:val="24"/>
        </w:rPr>
        <w:t xml:space="preserve">, alors que </w:t>
      </w:r>
      <w:r w:rsidR="009B2035" w:rsidRPr="00315DED">
        <w:rPr>
          <w:rFonts w:cs="Arial"/>
          <w:szCs w:val="24"/>
        </w:rPr>
        <w:t>son contre-interrogatoire, lors de l’instruction,</w:t>
      </w:r>
      <w:r w:rsidR="009A35C0" w:rsidRPr="00315DED">
        <w:rPr>
          <w:rFonts w:cs="Arial"/>
          <w:szCs w:val="24"/>
        </w:rPr>
        <w:t xml:space="preserve"> démontre clairement ce qui suit :</w:t>
      </w:r>
    </w:p>
    <w:p w14:paraId="72309373" w14:textId="0BF6DA70" w:rsidR="009A35C0" w:rsidRPr="00315DED" w:rsidRDefault="009A35C0" w:rsidP="00AC5056">
      <w:pPr>
        <w:pStyle w:val="Paragrdouble"/>
        <w:numPr>
          <w:ilvl w:val="0"/>
          <w:numId w:val="7"/>
        </w:numPr>
        <w:spacing w:line="240" w:lineRule="auto"/>
        <w:ind w:left="1134"/>
        <w:rPr>
          <w:rFonts w:cs="Arial"/>
          <w:szCs w:val="24"/>
        </w:rPr>
      </w:pPr>
      <w:r w:rsidRPr="00315DED">
        <w:rPr>
          <w:rFonts w:cs="Arial"/>
          <w:szCs w:val="24"/>
        </w:rPr>
        <w:t xml:space="preserve">Elle n’a jamais été seule en privé avec </w:t>
      </w:r>
      <w:r w:rsidR="00DF6A6F" w:rsidRPr="00315DED">
        <w:rPr>
          <w:rFonts w:cs="Arial"/>
          <w:szCs w:val="24"/>
        </w:rPr>
        <w:t xml:space="preserve">le Cardinal </w:t>
      </w:r>
      <w:r w:rsidRPr="00315DED">
        <w:rPr>
          <w:rFonts w:cs="Arial"/>
          <w:szCs w:val="24"/>
        </w:rPr>
        <w:t>Ouellet;</w:t>
      </w:r>
    </w:p>
    <w:p w14:paraId="456F7D2D" w14:textId="17096D45" w:rsidR="009A35C0" w:rsidRPr="00315DED" w:rsidRDefault="00DF6A6F" w:rsidP="00AC5056">
      <w:pPr>
        <w:pStyle w:val="Paragrdouble"/>
        <w:numPr>
          <w:ilvl w:val="0"/>
          <w:numId w:val="7"/>
        </w:numPr>
        <w:spacing w:before="0" w:line="240" w:lineRule="auto"/>
        <w:ind w:left="1134" w:hanging="357"/>
        <w:rPr>
          <w:rFonts w:cs="Arial"/>
          <w:szCs w:val="24"/>
        </w:rPr>
      </w:pPr>
      <w:r w:rsidRPr="00315DED">
        <w:rPr>
          <w:rFonts w:cs="Arial"/>
          <w:szCs w:val="24"/>
        </w:rPr>
        <w:t xml:space="preserve">Le Cardinal </w:t>
      </w:r>
      <w:r w:rsidR="009A35C0" w:rsidRPr="00315DED">
        <w:rPr>
          <w:rFonts w:cs="Arial"/>
          <w:szCs w:val="24"/>
        </w:rPr>
        <w:t>Ouellet n’a jamais tenté de la joindre, notamment par téléphone ou par courrier;</w:t>
      </w:r>
    </w:p>
    <w:p w14:paraId="32F8DF12" w14:textId="3FCCFB49" w:rsidR="009A35C0" w:rsidRPr="00315DED" w:rsidRDefault="00DF6A6F" w:rsidP="00AC5056">
      <w:pPr>
        <w:pStyle w:val="Paragrdouble"/>
        <w:numPr>
          <w:ilvl w:val="0"/>
          <w:numId w:val="7"/>
        </w:numPr>
        <w:spacing w:before="0" w:line="240" w:lineRule="auto"/>
        <w:ind w:left="1134" w:hanging="357"/>
        <w:rPr>
          <w:rFonts w:cs="Arial"/>
          <w:szCs w:val="24"/>
        </w:rPr>
      </w:pPr>
      <w:r w:rsidRPr="00315DED">
        <w:rPr>
          <w:rFonts w:cs="Arial"/>
          <w:szCs w:val="24"/>
        </w:rPr>
        <w:t xml:space="preserve">Le Cardinal </w:t>
      </w:r>
      <w:r w:rsidR="009A35C0" w:rsidRPr="00315DED">
        <w:rPr>
          <w:rFonts w:cs="Arial"/>
          <w:szCs w:val="24"/>
        </w:rPr>
        <w:t xml:space="preserve">Ouellet n’a jamais eu de conversation téléphonique avec </w:t>
      </w:r>
      <w:r w:rsidR="00506FBD" w:rsidRPr="00315DED">
        <w:rPr>
          <w:rFonts w:cs="Arial"/>
          <w:szCs w:val="24"/>
        </w:rPr>
        <w:t>Madame Groleau</w:t>
      </w:r>
      <w:r w:rsidR="009A35C0" w:rsidRPr="00315DED">
        <w:rPr>
          <w:rFonts w:cs="Arial"/>
          <w:szCs w:val="24"/>
        </w:rPr>
        <w:t>;</w:t>
      </w:r>
    </w:p>
    <w:p w14:paraId="5FEE039B" w14:textId="396A486C" w:rsidR="009A35C0" w:rsidRPr="00315DED" w:rsidRDefault="00506FBD" w:rsidP="00AC5056">
      <w:pPr>
        <w:pStyle w:val="Paragrdouble"/>
        <w:numPr>
          <w:ilvl w:val="0"/>
          <w:numId w:val="7"/>
        </w:numPr>
        <w:spacing w:before="0" w:line="240" w:lineRule="auto"/>
        <w:ind w:left="1134" w:hanging="357"/>
        <w:rPr>
          <w:rFonts w:cs="Arial"/>
          <w:szCs w:val="24"/>
        </w:rPr>
      </w:pPr>
      <w:r w:rsidRPr="00315DED">
        <w:rPr>
          <w:rFonts w:cs="Arial"/>
          <w:szCs w:val="24"/>
        </w:rPr>
        <w:t>Madame Groleau</w:t>
      </w:r>
      <w:r w:rsidR="009A35C0" w:rsidRPr="00315DED">
        <w:rPr>
          <w:rFonts w:cs="Arial"/>
          <w:szCs w:val="24"/>
        </w:rPr>
        <w:t xml:space="preserve"> n’a jamais été seule avec </w:t>
      </w:r>
      <w:r w:rsidR="00DF6A6F" w:rsidRPr="00315DED">
        <w:rPr>
          <w:rFonts w:cs="Arial"/>
          <w:szCs w:val="24"/>
        </w:rPr>
        <w:t xml:space="preserve">le Cardinal </w:t>
      </w:r>
      <w:r w:rsidR="009A35C0" w:rsidRPr="00315DED">
        <w:rPr>
          <w:rFonts w:cs="Arial"/>
          <w:szCs w:val="24"/>
        </w:rPr>
        <w:t>Ouellet dans une pièce, mais bien entourés par plusieurs personnes;</w:t>
      </w:r>
    </w:p>
    <w:p w14:paraId="72D7C7DE" w14:textId="43E413EE" w:rsidR="009A35C0" w:rsidRPr="00315DED" w:rsidRDefault="00DF6A6F" w:rsidP="00AC5056">
      <w:pPr>
        <w:pStyle w:val="Paragrdouble"/>
        <w:numPr>
          <w:ilvl w:val="0"/>
          <w:numId w:val="7"/>
        </w:numPr>
        <w:spacing w:before="0" w:line="240" w:lineRule="auto"/>
        <w:ind w:left="1134" w:hanging="357"/>
        <w:rPr>
          <w:rFonts w:cs="Arial"/>
          <w:szCs w:val="24"/>
        </w:rPr>
      </w:pPr>
      <w:r w:rsidRPr="00315DED">
        <w:rPr>
          <w:rFonts w:cs="Arial"/>
          <w:szCs w:val="24"/>
        </w:rPr>
        <w:t xml:space="preserve">Le Cardinal </w:t>
      </w:r>
      <w:r w:rsidR="009A35C0" w:rsidRPr="00315DED">
        <w:rPr>
          <w:rFonts w:cs="Arial"/>
          <w:szCs w:val="24"/>
        </w:rPr>
        <w:t xml:space="preserve">Ouellet n’a jamais pris </w:t>
      </w:r>
      <w:r w:rsidR="00506FBD" w:rsidRPr="00315DED">
        <w:rPr>
          <w:rFonts w:cs="Arial"/>
          <w:szCs w:val="24"/>
        </w:rPr>
        <w:t>Madame Groleau</w:t>
      </w:r>
      <w:r w:rsidR="009A35C0" w:rsidRPr="00315DED">
        <w:rPr>
          <w:rFonts w:cs="Arial"/>
          <w:szCs w:val="24"/>
        </w:rPr>
        <w:t xml:space="preserve"> à l’écart, ou encore tenté de la rejoindre à l’écart.</w:t>
      </w:r>
    </w:p>
    <w:p w14:paraId="027BA2DF" w14:textId="0BD6C623" w:rsidR="009A35C0" w:rsidRPr="00315DED" w:rsidRDefault="009A35C0" w:rsidP="00AC5056">
      <w:pPr>
        <w:pStyle w:val="Paragrdouble"/>
        <w:spacing w:line="240" w:lineRule="auto"/>
        <w:ind w:left="142"/>
        <w:rPr>
          <w:rFonts w:cs="Arial"/>
          <w:szCs w:val="24"/>
        </w:rPr>
      </w:pPr>
      <w:r w:rsidRPr="00315DED">
        <w:rPr>
          <w:rFonts w:cs="Arial"/>
          <w:szCs w:val="24"/>
        </w:rPr>
        <w:t xml:space="preserve">Cet événement, soit de s’être assis à </w:t>
      </w:r>
      <w:r w:rsidR="00044A82" w:rsidRPr="00315DED">
        <w:rPr>
          <w:rFonts w:cs="Arial"/>
          <w:szCs w:val="24"/>
        </w:rPr>
        <w:t>s</w:t>
      </w:r>
      <w:r w:rsidRPr="00315DED">
        <w:rPr>
          <w:rFonts w:cs="Arial"/>
          <w:szCs w:val="24"/>
        </w:rPr>
        <w:t>a table de discussion</w:t>
      </w:r>
      <w:r w:rsidR="00AF5228" w:rsidRPr="00315DED">
        <w:rPr>
          <w:rFonts w:cs="Arial"/>
          <w:szCs w:val="24"/>
        </w:rPr>
        <w:t xml:space="preserve"> à l’occasion de discussions de groupe, n’a été que très peu abordé lors de l’interrogatoire hors-Cour, ou encore à l’occasion du contre-interrogatoire, si ce n’est que </w:t>
      </w:r>
      <w:r w:rsidR="00506FBD" w:rsidRPr="00315DED">
        <w:rPr>
          <w:rFonts w:cs="Arial"/>
          <w:szCs w:val="24"/>
        </w:rPr>
        <w:t>Madame Groleau</w:t>
      </w:r>
      <w:r w:rsidR="00AF5228" w:rsidRPr="00315DED">
        <w:rPr>
          <w:rFonts w:cs="Arial"/>
          <w:szCs w:val="24"/>
        </w:rPr>
        <w:t xml:space="preserve"> considère qu’il s’agit là</w:t>
      </w:r>
      <w:r w:rsidR="00136F1F" w:rsidRPr="00315DED">
        <w:rPr>
          <w:rFonts w:cs="Arial"/>
          <w:szCs w:val="24"/>
        </w:rPr>
        <w:t>, encore une fois,</w:t>
      </w:r>
      <w:r w:rsidR="00AF5228" w:rsidRPr="00315DED">
        <w:rPr>
          <w:rFonts w:cs="Arial"/>
          <w:szCs w:val="24"/>
        </w:rPr>
        <w:t xml:space="preserve"> d’un élément de gradation </w:t>
      </w:r>
      <w:r w:rsidR="009B2035" w:rsidRPr="00315DED">
        <w:rPr>
          <w:rFonts w:cs="Arial"/>
          <w:szCs w:val="24"/>
        </w:rPr>
        <w:t>vers le quatrième événement, celui qu’elle qualifie</w:t>
      </w:r>
      <w:r w:rsidR="00D62626">
        <w:rPr>
          <w:rFonts w:cs="Arial"/>
          <w:szCs w:val="24"/>
        </w:rPr>
        <w:t>,</w:t>
      </w:r>
      <w:r w:rsidR="009B2035" w:rsidRPr="00315DED">
        <w:rPr>
          <w:rFonts w:cs="Arial"/>
          <w:szCs w:val="24"/>
        </w:rPr>
        <w:t xml:space="preserve"> </w:t>
      </w:r>
      <w:r w:rsidR="00044A82" w:rsidRPr="00315DED">
        <w:rPr>
          <w:rFonts w:cs="Arial"/>
          <w:szCs w:val="24"/>
        </w:rPr>
        <w:t xml:space="preserve">à </w:t>
      </w:r>
      <w:r w:rsidR="00D62626">
        <w:rPr>
          <w:rFonts w:cs="Arial"/>
          <w:szCs w:val="24"/>
        </w:rPr>
        <w:t xml:space="preserve">compter de </w:t>
      </w:r>
      <w:r w:rsidR="00044A82" w:rsidRPr="00315DED">
        <w:rPr>
          <w:rFonts w:cs="Arial"/>
          <w:szCs w:val="24"/>
        </w:rPr>
        <w:t>l’audience</w:t>
      </w:r>
      <w:r w:rsidR="00D62626">
        <w:rPr>
          <w:rFonts w:cs="Arial"/>
          <w:szCs w:val="24"/>
        </w:rPr>
        <w:t xml:space="preserve">, </w:t>
      </w:r>
      <w:r w:rsidR="00044A82" w:rsidRPr="00315DED">
        <w:rPr>
          <w:rFonts w:cs="Arial"/>
          <w:szCs w:val="24"/>
        </w:rPr>
        <w:t xml:space="preserve">de </w:t>
      </w:r>
      <w:r w:rsidR="00315DED">
        <w:rPr>
          <w:rFonts w:cs="Arial"/>
          <w:szCs w:val="24"/>
        </w:rPr>
        <w:t xml:space="preserve">la </w:t>
      </w:r>
      <w:r w:rsidR="00044A82" w:rsidRPr="00315DED">
        <w:rPr>
          <w:rFonts w:cs="Arial"/>
          <w:szCs w:val="24"/>
        </w:rPr>
        <w:t xml:space="preserve">seule </w:t>
      </w:r>
      <w:r w:rsidR="009B2035" w:rsidRPr="00315DED">
        <w:rPr>
          <w:rFonts w:cs="Arial"/>
          <w:szCs w:val="24"/>
        </w:rPr>
        <w:t>agression sexuelle</w:t>
      </w:r>
      <w:r w:rsidR="00AF5228" w:rsidRPr="00315DED">
        <w:rPr>
          <w:rFonts w:cs="Arial"/>
          <w:szCs w:val="24"/>
        </w:rPr>
        <w:t>.</w:t>
      </w:r>
    </w:p>
    <w:p w14:paraId="1745201D" w14:textId="11A2C372" w:rsidR="00F6263A" w:rsidRPr="00315DED" w:rsidRDefault="00F6263A" w:rsidP="00AC5056">
      <w:pPr>
        <w:pStyle w:val="Titre1"/>
        <w:spacing w:before="120" w:after="120"/>
        <w:ind w:left="142" w:firstLine="0"/>
        <w:rPr>
          <w:rFonts w:cs="Arial"/>
          <w:szCs w:val="24"/>
          <w:u w:val="none"/>
        </w:rPr>
      </w:pPr>
      <w:r w:rsidRPr="00315DED">
        <w:rPr>
          <w:rFonts w:cs="Arial"/>
          <w:szCs w:val="24"/>
          <w:u w:val="none"/>
        </w:rPr>
        <w:t>    </w:t>
      </w:r>
      <w:bookmarkStart w:id="17" w:name="_Toc239059769"/>
      <w:r w:rsidRPr="00315DED">
        <w:rPr>
          <w:rFonts w:cs="Arial"/>
          <w:szCs w:val="24"/>
          <w:u w:val="none"/>
        </w:rPr>
        <w:t>5.4  </w:t>
      </w:r>
      <w:r w:rsidRPr="00315DED">
        <w:rPr>
          <w:rFonts w:cs="Arial"/>
          <w:szCs w:val="24"/>
        </w:rPr>
        <w:t>Le quatrième événement</w:t>
      </w:r>
      <w:bookmarkEnd w:id="17"/>
      <w:r w:rsidRPr="00315DED">
        <w:rPr>
          <w:rFonts w:cs="Arial"/>
          <w:szCs w:val="24"/>
        </w:rPr>
        <w:t xml:space="preserve"> </w:t>
      </w:r>
    </w:p>
    <w:p w14:paraId="27631D50" w14:textId="3F9B5B46" w:rsidR="00A57D7D" w:rsidRPr="00315DED" w:rsidRDefault="008D184A" w:rsidP="00AC5056">
      <w:pPr>
        <w:numPr>
          <w:ilvl w:val="0"/>
          <w:numId w:val="1"/>
        </w:numPr>
        <w:tabs>
          <w:tab w:val="clear" w:pos="360"/>
        </w:tabs>
        <w:spacing w:before="120" w:after="120"/>
        <w:ind w:left="142"/>
        <w:jc w:val="both"/>
        <w:rPr>
          <w:rFonts w:cs="Arial"/>
          <w:szCs w:val="24"/>
        </w:rPr>
      </w:pPr>
      <w:r w:rsidRPr="00315DED">
        <w:rPr>
          <w:rFonts w:cs="Arial"/>
          <w:szCs w:val="24"/>
        </w:rPr>
        <w:t xml:space="preserve">Voici comment </w:t>
      </w:r>
      <w:r w:rsidR="00153930" w:rsidRPr="00315DED">
        <w:rPr>
          <w:rFonts w:cs="Arial"/>
          <w:szCs w:val="24"/>
        </w:rPr>
        <w:t>Madame Groleau</w:t>
      </w:r>
      <w:r w:rsidRPr="00315DED">
        <w:rPr>
          <w:rFonts w:cs="Arial"/>
          <w:szCs w:val="24"/>
        </w:rPr>
        <w:t xml:space="preserve"> décrit ce dernier événement</w:t>
      </w:r>
      <w:r w:rsidR="00044A82" w:rsidRPr="00315DED">
        <w:rPr>
          <w:rFonts w:cs="Arial"/>
          <w:szCs w:val="24"/>
        </w:rPr>
        <w:t xml:space="preserve"> dans sa lettre au Pape François</w:t>
      </w:r>
      <w:r w:rsidR="00044A82" w:rsidRPr="00315DED">
        <w:rPr>
          <w:rStyle w:val="Appelnotedebasdep"/>
          <w:rFonts w:cs="Arial"/>
          <w:szCs w:val="24"/>
        </w:rPr>
        <w:footnoteReference w:id="21"/>
      </w:r>
      <w:r w:rsidRPr="00315DED">
        <w:rPr>
          <w:rFonts w:cs="Arial"/>
          <w:szCs w:val="24"/>
        </w:rPr>
        <w:t>, soit suite à la cérémonie d’</w:t>
      </w:r>
      <w:r w:rsidR="00D43C28" w:rsidRPr="00315DED">
        <w:rPr>
          <w:rFonts w:cs="Arial"/>
          <w:szCs w:val="24"/>
        </w:rPr>
        <w:t>O</w:t>
      </w:r>
      <w:r w:rsidRPr="00315DED">
        <w:rPr>
          <w:rFonts w:cs="Arial"/>
          <w:szCs w:val="24"/>
        </w:rPr>
        <w:t>rdination d’Alexandre Julien, un ancien compagnon de classe à l’Université</w:t>
      </w:r>
      <w:r w:rsidR="00EE46F1" w:rsidRPr="00315DED">
        <w:rPr>
          <w:rFonts w:cs="Arial"/>
          <w:szCs w:val="24"/>
        </w:rPr>
        <w:t>, à la Basilique Cathédrale Notre-Dame de Québec, le 7 février 2010</w:t>
      </w:r>
      <w:r w:rsidRPr="00315DED">
        <w:rPr>
          <w:rFonts w:cs="Arial"/>
          <w:szCs w:val="24"/>
        </w:rPr>
        <w:t> :</w:t>
      </w:r>
    </w:p>
    <w:p w14:paraId="3041503B" w14:textId="593EA028" w:rsidR="008D184A" w:rsidRPr="00315DED" w:rsidRDefault="008D184A" w:rsidP="00AC5056">
      <w:pPr>
        <w:spacing w:before="120" w:after="120"/>
        <w:ind w:left="1134" w:right="1424"/>
        <w:jc w:val="both"/>
        <w:rPr>
          <w:rFonts w:cs="Arial"/>
          <w:i/>
          <w:iCs/>
          <w:sz w:val="22"/>
          <w:szCs w:val="22"/>
        </w:rPr>
      </w:pPr>
      <w:r w:rsidRPr="00315DED">
        <w:rPr>
          <w:rFonts w:cs="Arial"/>
          <w:i/>
          <w:iCs/>
          <w:sz w:val="22"/>
          <w:szCs w:val="22"/>
        </w:rPr>
        <w:t>[…] Une des dernières fois que je me souviens de l’avoir vu, c’était à l’ordination d’un collègue de classe. Sur le perron de l’église de Saint-Thomas-D’Aquin, je suis allée féliciter mon collègue. Monseigneur Ouellet se tenait près de lui et il était occupé à discuter avec des personnes. […] Cette fois-là, il m’a embrassé avec la main qui a glissé dans mon dos et qui s’est arrêtée juste là où le dos se mélange aux fesses… la zone grise du dos… celle qui est trop près des fesses pour être touchée par un inconnu et encore moins par son patron, mais pas assez bas pour être les fesses et qu’on puisse parler d’attouchement. Borderline… toujours borderline. […]</w:t>
      </w:r>
    </w:p>
    <w:p w14:paraId="24B7F9AA" w14:textId="13CB18BF" w:rsidR="008D184A" w:rsidRPr="00315DED" w:rsidRDefault="008D184A" w:rsidP="00AC5056">
      <w:pPr>
        <w:numPr>
          <w:ilvl w:val="0"/>
          <w:numId w:val="1"/>
        </w:numPr>
        <w:tabs>
          <w:tab w:val="clear" w:pos="360"/>
        </w:tabs>
        <w:spacing w:before="240" w:after="120"/>
        <w:ind w:left="142"/>
        <w:jc w:val="both"/>
        <w:rPr>
          <w:rFonts w:cs="Arial"/>
          <w:szCs w:val="24"/>
        </w:rPr>
      </w:pPr>
      <w:r w:rsidRPr="00315DED">
        <w:rPr>
          <w:rFonts w:cs="Arial"/>
          <w:szCs w:val="24"/>
        </w:rPr>
        <w:t>Voici comment cet événement est relaté à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w:t>
      </w:r>
    </w:p>
    <w:p w14:paraId="3B671F4D" w14:textId="77777777" w:rsidR="008D184A" w:rsidRPr="00315DED" w:rsidRDefault="008D184A" w:rsidP="00AC5056">
      <w:pPr>
        <w:spacing w:after="120"/>
        <w:ind w:left="1701" w:right="1423" w:hanging="567"/>
        <w:jc w:val="both"/>
        <w:rPr>
          <w:rFonts w:cs="Arial"/>
          <w:sz w:val="22"/>
          <w:szCs w:val="22"/>
        </w:rPr>
      </w:pPr>
      <w:r w:rsidRPr="00315DED">
        <w:rPr>
          <w:rFonts w:cs="Arial"/>
          <w:sz w:val="22"/>
          <w:szCs w:val="22"/>
        </w:rPr>
        <w:t>244.</w:t>
      </w:r>
      <w:r w:rsidRPr="00315DED">
        <w:rPr>
          <w:rFonts w:cs="Arial"/>
          <w:sz w:val="22"/>
          <w:szCs w:val="22"/>
        </w:rPr>
        <w:tab/>
        <w:t>F. souhaite aller féliciter son collègue pour son ordination à l’entrée de la Basilique Notre-Dame de Québec;</w:t>
      </w:r>
    </w:p>
    <w:p w14:paraId="7A84C402" w14:textId="77777777" w:rsidR="008D184A" w:rsidRPr="00315DED" w:rsidRDefault="008D184A" w:rsidP="00AC5056">
      <w:pPr>
        <w:spacing w:before="120" w:after="120"/>
        <w:ind w:left="1701" w:right="1424" w:hanging="567"/>
        <w:jc w:val="both"/>
        <w:rPr>
          <w:rFonts w:cs="Arial"/>
          <w:sz w:val="22"/>
          <w:szCs w:val="22"/>
        </w:rPr>
      </w:pPr>
      <w:r w:rsidRPr="00315DED">
        <w:rPr>
          <w:rFonts w:cs="Arial"/>
          <w:sz w:val="22"/>
          <w:szCs w:val="22"/>
        </w:rPr>
        <w:t>245.</w:t>
      </w:r>
      <w:r w:rsidRPr="00315DED">
        <w:rPr>
          <w:rFonts w:cs="Arial"/>
          <w:sz w:val="22"/>
          <w:szCs w:val="22"/>
        </w:rPr>
        <w:tab/>
        <w:t>Le Cardinal Marc Ouellet se tient alors proche du collègue de F., mais est occupé à discuter avec d’autres personnes. F. profite du fait qu’il soit occupé pour aller voir son collègue, mais le Cardinal Marc Ouellet la voit avant qu’elle ne reparte;</w:t>
      </w:r>
    </w:p>
    <w:p w14:paraId="06AA4FE0" w14:textId="77777777" w:rsidR="00065D1F" w:rsidRPr="00315DED" w:rsidRDefault="008D184A" w:rsidP="00AC5056">
      <w:pPr>
        <w:spacing w:before="120" w:after="120"/>
        <w:ind w:left="1701" w:right="1424" w:hanging="567"/>
        <w:jc w:val="both"/>
        <w:rPr>
          <w:rFonts w:cs="Arial"/>
          <w:sz w:val="22"/>
          <w:szCs w:val="22"/>
        </w:rPr>
      </w:pPr>
      <w:r w:rsidRPr="00315DED">
        <w:rPr>
          <w:rFonts w:cs="Arial"/>
          <w:sz w:val="22"/>
          <w:szCs w:val="22"/>
        </w:rPr>
        <w:t>246.</w:t>
      </w:r>
      <w:r w:rsidRPr="00315DED">
        <w:rPr>
          <w:rFonts w:cs="Arial"/>
          <w:sz w:val="22"/>
          <w:szCs w:val="22"/>
        </w:rPr>
        <w:tab/>
        <w:t xml:space="preserve">Le Cardinal Marc Ouellet lui dit alors que c’était la deuxième fois qu’ils se voyaient cette semaine et qu’il peut bien l’embrasser à nouveau, car « il n’y a pas de mal </w:t>
      </w:r>
      <w:r w:rsidR="00065D1F" w:rsidRPr="00315DED">
        <w:rPr>
          <w:rFonts w:cs="Arial"/>
          <w:sz w:val="22"/>
          <w:szCs w:val="22"/>
        </w:rPr>
        <w:t>à se gâter un peu. » F. trouve ce commentaire complètement inapproprié;</w:t>
      </w:r>
    </w:p>
    <w:p w14:paraId="0F5824AE" w14:textId="71A31956" w:rsidR="008D184A" w:rsidRDefault="00065D1F" w:rsidP="00AC5056">
      <w:pPr>
        <w:spacing w:before="120"/>
        <w:ind w:left="1701" w:right="1423" w:hanging="567"/>
        <w:jc w:val="both"/>
        <w:rPr>
          <w:rFonts w:cs="Arial"/>
          <w:sz w:val="22"/>
          <w:szCs w:val="22"/>
        </w:rPr>
      </w:pPr>
      <w:r w:rsidRPr="00315DED">
        <w:rPr>
          <w:rFonts w:cs="Arial"/>
          <w:sz w:val="22"/>
          <w:szCs w:val="22"/>
        </w:rPr>
        <w:t>247.</w:t>
      </w:r>
      <w:r w:rsidRPr="00315DED">
        <w:rPr>
          <w:rFonts w:cs="Arial"/>
          <w:sz w:val="22"/>
          <w:szCs w:val="22"/>
        </w:rPr>
        <w:tab/>
        <w:t xml:space="preserve">Le Cardinal Marc Ouellet </w:t>
      </w:r>
      <w:r w:rsidRPr="00315DED">
        <w:rPr>
          <w:rFonts w:cs="Arial"/>
          <w:sz w:val="22"/>
          <w:szCs w:val="22"/>
          <w:u w:val="single"/>
        </w:rPr>
        <w:t>l’embrasse alors et glisse sa main le long du dos de F. jusqu’à ses fesses</w:t>
      </w:r>
      <w:r w:rsidR="008D184A" w:rsidRPr="00315DED">
        <w:rPr>
          <w:rFonts w:cs="Arial"/>
          <w:sz w:val="22"/>
          <w:szCs w:val="22"/>
        </w:rPr>
        <w:t>;</w:t>
      </w:r>
      <w:r w:rsidRPr="00315DED">
        <w:rPr>
          <w:rStyle w:val="Appelnotedebasdep"/>
          <w:rFonts w:cs="Arial"/>
          <w:sz w:val="22"/>
          <w:szCs w:val="22"/>
        </w:rPr>
        <w:footnoteReference w:id="22"/>
      </w:r>
    </w:p>
    <w:p w14:paraId="73B693E6" w14:textId="72CEA415" w:rsidR="00315DED" w:rsidRPr="00315DED" w:rsidRDefault="00315DED" w:rsidP="00AC5056">
      <w:pPr>
        <w:spacing w:after="120"/>
        <w:ind w:left="1701" w:right="1423" w:hanging="567"/>
        <w:jc w:val="right"/>
        <w:rPr>
          <w:rFonts w:cs="Arial"/>
          <w:sz w:val="20"/>
        </w:rPr>
      </w:pPr>
      <w:r w:rsidRPr="00315DED">
        <w:rPr>
          <w:rFonts w:cs="Arial"/>
          <w:sz w:val="20"/>
        </w:rPr>
        <w:t>(nos soulignés)</w:t>
      </w:r>
    </w:p>
    <w:p w14:paraId="01AE9194" w14:textId="7389218F" w:rsidR="008D184A" w:rsidRPr="00315DED" w:rsidRDefault="00DD04AF" w:rsidP="00AC5056">
      <w:pPr>
        <w:numPr>
          <w:ilvl w:val="0"/>
          <w:numId w:val="1"/>
        </w:numPr>
        <w:tabs>
          <w:tab w:val="clear" w:pos="360"/>
        </w:tabs>
        <w:spacing w:before="240" w:after="120"/>
        <w:ind w:left="142"/>
        <w:jc w:val="both"/>
        <w:rPr>
          <w:rFonts w:cs="Arial"/>
          <w:szCs w:val="24"/>
        </w:rPr>
      </w:pPr>
      <w:r w:rsidRPr="00315DED">
        <w:rPr>
          <w:rFonts w:cs="Arial"/>
          <w:szCs w:val="24"/>
        </w:rPr>
        <w:t>Madame Groleau, lors de son interrogatoire hors-Cour, admet qu’elle confond, pour avoir assisté aux deux Ordinations d’Alexandre Julien, la diaconale et la sacerdotale. Ainsi, elle se reprend et insiste pour affirmer que le quatrième événement se serait déroulé sur le perron de la Basilique</w:t>
      </w:r>
      <w:r w:rsidR="005756F7" w:rsidRPr="00315DED">
        <w:rPr>
          <w:rFonts w:cs="Arial"/>
          <w:szCs w:val="24"/>
        </w:rPr>
        <w:t>.</w:t>
      </w:r>
    </w:p>
    <w:p w14:paraId="5822F164" w14:textId="30E063C2" w:rsidR="005756F7" w:rsidRPr="00315DED" w:rsidRDefault="005756F7" w:rsidP="00AC5056">
      <w:pPr>
        <w:numPr>
          <w:ilvl w:val="0"/>
          <w:numId w:val="1"/>
        </w:numPr>
        <w:tabs>
          <w:tab w:val="clear" w:pos="360"/>
        </w:tabs>
        <w:spacing w:before="120" w:after="120"/>
        <w:ind w:left="142"/>
        <w:jc w:val="both"/>
        <w:rPr>
          <w:rFonts w:cs="Arial"/>
          <w:szCs w:val="24"/>
        </w:rPr>
      </w:pPr>
      <w:r w:rsidRPr="00315DED">
        <w:rPr>
          <w:rFonts w:cs="Arial"/>
          <w:szCs w:val="24"/>
        </w:rPr>
        <w:t>Cela étant, un témoin indépendant, Monsieur Jérôme Frenette, qui agit comme aide-cérémoniaire des évêques, était présent lors de l’</w:t>
      </w:r>
      <w:r w:rsidR="00E80DD8" w:rsidRPr="00315DED">
        <w:rPr>
          <w:rFonts w:cs="Arial"/>
          <w:szCs w:val="24"/>
        </w:rPr>
        <w:t>O</w:t>
      </w:r>
      <w:r w:rsidRPr="00315DED">
        <w:rPr>
          <w:rFonts w:cs="Arial"/>
          <w:szCs w:val="24"/>
        </w:rPr>
        <w:t>rdination d’Alexandre Julien.</w:t>
      </w:r>
    </w:p>
    <w:p w14:paraId="11D4445C" w14:textId="112973AB" w:rsidR="005756F7" w:rsidRPr="00315DED" w:rsidRDefault="00B93A7A" w:rsidP="00AC5056">
      <w:pPr>
        <w:numPr>
          <w:ilvl w:val="0"/>
          <w:numId w:val="1"/>
        </w:numPr>
        <w:tabs>
          <w:tab w:val="clear" w:pos="360"/>
        </w:tabs>
        <w:spacing w:before="120" w:after="120"/>
        <w:ind w:left="142"/>
        <w:jc w:val="both"/>
        <w:rPr>
          <w:rFonts w:cs="Arial"/>
          <w:szCs w:val="24"/>
        </w:rPr>
      </w:pPr>
      <w:r w:rsidRPr="00315DED">
        <w:rPr>
          <w:rFonts w:cs="Arial"/>
          <w:szCs w:val="24"/>
        </w:rPr>
        <w:t>Monsieur Frenette explique, à l’aide de photos</w:t>
      </w:r>
      <w:r w:rsidR="00DD04AF" w:rsidRPr="00315DED">
        <w:rPr>
          <w:rStyle w:val="Appelnotedebasdep"/>
          <w:rFonts w:cs="Arial"/>
          <w:szCs w:val="24"/>
        </w:rPr>
        <w:footnoteReference w:id="23"/>
      </w:r>
      <w:r w:rsidRPr="00315DED">
        <w:rPr>
          <w:rFonts w:cs="Arial"/>
          <w:szCs w:val="24"/>
        </w:rPr>
        <w:t>, que les salutations avec les parents et amis d’Alexandre Julien ont eu lieu sur le transept de la Basilique, soit entre le chœur et la nef.</w:t>
      </w:r>
      <w:r w:rsidRPr="00315DED">
        <w:rPr>
          <w:rStyle w:val="Appelnotedebasdep"/>
          <w:rFonts w:cs="Arial"/>
          <w:szCs w:val="24"/>
        </w:rPr>
        <w:footnoteReference w:id="24"/>
      </w:r>
    </w:p>
    <w:p w14:paraId="73DBC87C" w14:textId="79005EC6" w:rsidR="00B93A7A" w:rsidRPr="00315DED" w:rsidRDefault="00B93A7A" w:rsidP="00AC5056">
      <w:pPr>
        <w:numPr>
          <w:ilvl w:val="0"/>
          <w:numId w:val="1"/>
        </w:numPr>
        <w:tabs>
          <w:tab w:val="clear" w:pos="360"/>
        </w:tabs>
        <w:spacing w:before="120" w:after="120"/>
        <w:ind w:left="142"/>
        <w:jc w:val="both"/>
        <w:rPr>
          <w:rFonts w:cs="Arial"/>
          <w:szCs w:val="24"/>
        </w:rPr>
      </w:pPr>
      <w:r w:rsidRPr="00315DED">
        <w:rPr>
          <w:rFonts w:cs="Arial"/>
          <w:szCs w:val="24"/>
        </w:rPr>
        <w:t xml:space="preserve">De plus, lors de ces salutations, le </w:t>
      </w:r>
      <w:r w:rsidR="000F5E07" w:rsidRPr="00315DED">
        <w:rPr>
          <w:rFonts w:cs="Arial"/>
          <w:szCs w:val="24"/>
        </w:rPr>
        <w:t>Cardinal Ouellet</w:t>
      </w:r>
      <w:r w:rsidRPr="00315DED">
        <w:rPr>
          <w:rFonts w:cs="Arial"/>
          <w:szCs w:val="24"/>
        </w:rPr>
        <w:t xml:space="preserve"> a toujours eu en main la Crosse</w:t>
      </w:r>
      <w:r w:rsidR="00136F1F" w:rsidRPr="00315DED">
        <w:rPr>
          <w:rFonts w:cs="Arial"/>
          <w:szCs w:val="24"/>
        </w:rPr>
        <w:t xml:space="preserve"> épiscopale</w:t>
      </w:r>
      <w:r w:rsidRPr="00315DED">
        <w:rPr>
          <w:rFonts w:cs="Arial"/>
          <w:szCs w:val="24"/>
        </w:rPr>
        <w:t>, rendant difficile</w:t>
      </w:r>
      <w:r w:rsidR="000801DE" w:rsidRPr="00315DED">
        <w:rPr>
          <w:rFonts w:cs="Arial"/>
          <w:szCs w:val="24"/>
        </w:rPr>
        <w:t xml:space="preserve">, sinon impossible, </w:t>
      </w:r>
      <w:r w:rsidR="00191D9E" w:rsidRPr="00315DED">
        <w:rPr>
          <w:rFonts w:cs="Arial"/>
          <w:szCs w:val="24"/>
        </w:rPr>
        <w:t>les gestes</w:t>
      </w:r>
      <w:r w:rsidRPr="00315DED">
        <w:rPr>
          <w:rFonts w:cs="Arial"/>
          <w:szCs w:val="24"/>
        </w:rPr>
        <w:t xml:space="preserve"> décrit</w:t>
      </w:r>
      <w:r w:rsidR="00191D9E" w:rsidRPr="00315DED">
        <w:rPr>
          <w:rFonts w:cs="Arial"/>
          <w:szCs w:val="24"/>
        </w:rPr>
        <w:t>s</w:t>
      </w:r>
      <w:r w:rsidRPr="00315DED">
        <w:rPr>
          <w:rFonts w:cs="Arial"/>
          <w:szCs w:val="24"/>
        </w:rPr>
        <w:t xml:space="preserve"> par </w:t>
      </w:r>
      <w:r w:rsidR="00153930" w:rsidRPr="00315DED">
        <w:rPr>
          <w:rFonts w:cs="Arial"/>
          <w:szCs w:val="24"/>
        </w:rPr>
        <w:t>Madame Groleau</w:t>
      </w:r>
      <w:r w:rsidRPr="00315DED">
        <w:rPr>
          <w:rFonts w:cs="Arial"/>
          <w:szCs w:val="24"/>
        </w:rPr>
        <w:t>.</w:t>
      </w:r>
      <w:r w:rsidRPr="00315DED">
        <w:rPr>
          <w:rStyle w:val="Appelnotedebasdep"/>
          <w:rFonts w:cs="Arial"/>
          <w:szCs w:val="24"/>
        </w:rPr>
        <w:footnoteReference w:id="25"/>
      </w:r>
    </w:p>
    <w:p w14:paraId="6753AF5C" w14:textId="00C268F0" w:rsidR="00B93A7A" w:rsidRPr="00315DED" w:rsidRDefault="00B93A7A" w:rsidP="00AC5056">
      <w:pPr>
        <w:numPr>
          <w:ilvl w:val="0"/>
          <w:numId w:val="1"/>
        </w:numPr>
        <w:tabs>
          <w:tab w:val="clear" w:pos="360"/>
        </w:tabs>
        <w:spacing w:before="120" w:after="120"/>
        <w:ind w:left="142"/>
        <w:jc w:val="both"/>
        <w:rPr>
          <w:rFonts w:cs="Arial"/>
          <w:szCs w:val="24"/>
        </w:rPr>
      </w:pPr>
      <w:r w:rsidRPr="00315DED">
        <w:rPr>
          <w:rFonts w:cs="Arial"/>
          <w:szCs w:val="24"/>
        </w:rPr>
        <w:t xml:space="preserve">Par ailleurs, lorsque les salutations se sont terminées, le passage emprunté par le </w:t>
      </w:r>
      <w:r w:rsidR="000F5E07" w:rsidRPr="00315DED">
        <w:rPr>
          <w:rFonts w:cs="Arial"/>
          <w:szCs w:val="24"/>
        </w:rPr>
        <w:t>Cardinal Ouellet</w:t>
      </w:r>
      <w:r w:rsidRPr="00315DED">
        <w:rPr>
          <w:rFonts w:cs="Arial"/>
          <w:szCs w:val="24"/>
        </w:rPr>
        <w:t xml:space="preserve"> </w:t>
      </w:r>
      <w:r w:rsidR="0074357D" w:rsidRPr="00315DED">
        <w:rPr>
          <w:rFonts w:cs="Arial"/>
          <w:szCs w:val="24"/>
        </w:rPr>
        <w:t>et l’</w:t>
      </w:r>
      <w:r w:rsidR="00DF6A6F" w:rsidRPr="00315DED">
        <w:rPr>
          <w:rFonts w:cs="Arial"/>
          <w:szCs w:val="24"/>
        </w:rPr>
        <w:t>O</w:t>
      </w:r>
      <w:r w:rsidR="0074357D" w:rsidRPr="00315DED">
        <w:rPr>
          <w:rFonts w:cs="Arial"/>
          <w:szCs w:val="24"/>
        </w:rPr>
        <w:t>rdonné pour retourner à la Sacristie est adjacent au transept.</w:t>
      </w:r>
    </w:p>
    <w:p w14:paraId="68CEDA99" w14:textId="234CA777" w:rsidR="0074357D" w:rsidRPr="00315DED" w:rsidRDefault="0074357D" w:rsidP="00AC5056">
      <w:pPr>
        <w:numPr>
          <w:ilvl w:val="0"/>
          <w:numId w:val="1"/>
        </w:numPr>
        <w:tabs>
          <w:tab w:val="clear" w:pos="360"/>
        </w:tabs>
        <w:spacing w:before="120" w:after="120"/>
        <w:ind w:left="142"/>
        <w:jc w:val="both"/>
        <w:rPr>
          <w:rFonts w:cs="Arial"/>
          <w:szCs w:val="24"/>
        </w:rPr>
      </w:pPr>
      <w:r w:rsidRPr="00315DED">
        <w:rPr>
          <w:rFonts w:cs="Arial"/>
          <w:szCs w:val="24"/>
        </w:rPr>
        <w:t xml:space="preserve">Voyons maintenant comment </w:t>
      </w:r>
      <w:r w:rsidR="00153930" w:rsidRPr="00315DED">
        <w:rPr>
          <w:rFonts w:cs="Arial"/>
          <w:szCs w:val="24"/>
        </w:rPr>
        <w:t>Madame Groleau</w:t>
      </w:r>
      <w:r w:rsidRPr="00315DED">
        <w:rPr>
          <w:rFonts w:cs="Arial"/>
          <w:szCs w:val="24"/>
        </w:rPr>
        <w:t xml:space="preserve"> qualifie les gestes du </w:t>
      </w:r>
      <w:r w:rsidR="000F5E07" w:rsidRPr="00315DED">
        <w:rPr>
          <w:rFonts w:cs="Arial"/>
          <w:szCs w:val="24"/>
        </w:rPr>
        <w:t>Cardinal Ouellet</w:t>
      </w:r>
      <w:r w:rsidRPr="00315DED">
        <w:rPr>
          <w:rFonts w:cs="Arial"/>
          <w:szCs w:val="24"/>
        </w:rPr>
        <w:t xml:space="preserve"> lors de son interrogatoire hors-Cour :</w:t>
      </w:r>
    </w:p>
    <w:p w14:paraId="0E69E1B0" w14:textId="58FD9A00" w:rsidR="0074357D" w:rsidRPr="00315DED" w:rsidRDefault="007435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Et cet événement-là, si je comprends bien, c’est à ce moment-là que vous dites que le Cardinal vous embrasse. Sur les joues encore une fois?</w:t>
      </w:r>
    </w:p>
    <w:p w14:paraId="1DCEDF86" w14:textId="77777777" w:rsidR="0074357D" w:rsidRPr="00315DED" w:rsidRDefault="0074357D"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Oui.</w:t>
      </w:r>
    </w:p>
    <w:p w14:paraId="67542BF5" w14:textId="77777777" w:rsidR="0074357D" w:rsidRPr="00315DED" w:rsidRDefault="007435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Sur les joues?</w:t>
      </w:r>
    </w:p>
    <w:p w14:paraId="31A3AF87" w14:textId="77777777" w:rsidR="0074357D" w:rsidRPr="00315DED" w:rsidRDefault="0074357D"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Oui.</w:t>
      </w:r>
    </w:p>
    <w:p w14:paraId="48A23444" w14:textId="77777777" w:rsidR="0074357D" w:rsidRPr="00315DED" w:rsidRDefault="007435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Et qu’il glisse sa main le long de votre dos jusqu’à vos fesses. Alors, dans le recours collectif, dans l’action collective, pardon, on indique vraiment le mot fesses, là on parle du même événement que vous m’avez parlé tantôt avec le dessin dans la zone en bas du dos, mais pas le galbe de la fesse, c’est ça?</w:t>
      </w:r>
    </w:p>
    <w:p w14:paraId="1F231296" w14:textId="77777777" w:rsidR="0074357D" w:rsidRPr="00315DED" w:rsidRDefault="0074357D" w:rsidP="00AC5056">
      <w:pPr>
        <w:spacing w:before="120" w:after="120"/>
        <w:ind w:left="1701" w:right="1424" w:hanging="567"/>
        <w:jc w:val="both"/>
        <w:rPr>
          <w:rFonts w:cs="Arial"/>
          <w:i/>
          <w:iCs/>
          <w:sz w:val="22"/>
          <w:szCs w:val="22"/>
        </w:rPr>
      </w:pPr>
      <w:r w:rsidRPr="00315DED">
        <w:rPr>
          <w:rFonts w:cs="Arial"/>
          <w:i/>
          <w:iCs/>
          <w:sz w:val="22"/>
          <w:szCs w:val="22"/>
        </w:rPr>
        <w:t>R.</w:t>
      </w:r>
      <w:r w:rsidRPr="00315DED">
        <w:rPr>
          <w:rFonts w:cs="Arial"/>
          <w:i/>
          <w:iCs/>
          <w:sz w:val="22"/>
          <w:szCs w:val="22"/>
        </w:rPr>
        <w:tab/>
        <w:t>Bien, c’est ça. On parle du début du pli fessier.</w:t>
      </w:r>
    </w:p>
    <w:p w14:paraId="3B6EFFBE" w14:textId="77777777" w:rsidR="0074357D" w:rsidRPr="00315DED" w:rsidRDefault="0074357D" w:rsidP="00AC5056">
      <w:pPr>
        <w:spacing w:before="120" w:after="120"/>
        <w:ind w:left="1701" w:right="1424" w:hanging="567"/>
        <w:jc w:val="both"/>
        <w:rPr>
          <w:rFonts w:cs="Arial"/>
          <w:sz w:val="22"/>
          <w:szCs w:val="22"/>
        </w:rPr>
      </w:pPr>
      <w:r w:rsidRPr="00315DED">
        <w:rPr>
          <w:rFonts w:cs="Arial"/>
          <w:sz w:val="22"/>
          <w:szCs w:val="22"/>
        </w:rPr>
        <w:t>Q.</w:t>
      </w:r>
      <w:r w:rsidRPr="00315DED">
        <w:rPr>
          <w:rFonts w:cs="Arial"/>
          <w:sz w:val="22"/>
          <w:szCs w:val="22"/>
        </w:rPr>
        <w:tab/>
        <w:t>Encore là, si je vous suggère qu’il y avait beaucoup de monde de présent, il y avait même des journalistes qui étaient présents, il y avait quand même beaucoup de personnes et de chorales, c’était pas un événement petit, c’était un gros événement, est-ce que vous êtes d’accord avec moi? Il y avait des chorales, il y avait des chansons, il y avait les journalistes présents, est-ce que vous vous rappelez de ça, madame Groleau?</w:t>
      </w:r>
    </w:p>
    <w:p w14:paraId="0F03D104" w14:textId="4E6B4DA3" w:rsidR="0074357D" w:rsidRPr="00315DED" w:rsidRDefault="0074357D" w:rsidP="00AC5056">
      <w:pPr>
        <w:spacing w:before="120" w:after="120"/>
        <w:ind w:left="1701" w:right="1424" w:hanging="567"/>
        <w:jc w:val="both"/>
        <w:rPr>
          <w:rFonts w:cs="Arial"/>
          <w:sz w:val="22"/>
          <w:szCs w:val="22"/>
        </w:rPr>
      </w:pPr>
      <w:r w:rsidRPr="00315DED">
        <w:rPr>
          <w:rFonts w:cs="Arial"/>
          <w:i/>
          <w:iCs/>
          <w:sz w:val="22"/>
          <w:szCs w:val="22"/>
        </w:rPr>
        <w:t>R.</w:t>
      </w:r>
      <w:r w:rsidRPr="00315DED">
        <w:rPr>
          <w:rFonts w:cs="Arial"/>
          <w:i/>
          <w:iCs/>
          <w:sz w:val="22"/>
          <w:szCs w:val="22"/>
        </w:rPr>
        <w:tab/>
        <w:t>Oui, les ordinations sont toujours quand même des événements assez achalandés.</w:t>
      </w:r>
      <w:r w:rsidR="00B32D05" w:rsidRPr="00315DED">
        <w:rPr>
          <w:rStyle w:val="Appelnotedebasdep"/>
          <w:rFonts w:cs="Arial"/>
          <w:i/>
          <w:iCs/>
          <w:sz w:val="22"/>
          <w:szCs w:val="22"/>
        </w:rPr>
        <w:footnoteReference w:id="26"/>
      </w:r>
    </w:p>
    <w:p w14:paraId="0E779B06" w14:textId="3C3C390E" w:rsidR="0074357D" w:rsidRPr="00315DED" w:rsidRDefault="00B32D05" w:rsidP="00AC5056">
      <w:pPr>
        <w:numPr>
          <w:ilvl w:val="0"/>
          <w:numId w:val="1"/>
        </w:numPr>
        <w:tabs>
          <w:tab w:val="clear" w:pos="360"/>
        </w:tabs>
        <w:spacing w:before="240" w:after="120"/>
        <w:ind w:left="142"/>
        <w:jc w:val="both"/>
        <w:rPr>
          <w:rFonts w:cs="Arial"/>
          <w:szCs w:val="24"/>
        </w:rPr>
      </w:pPr>
      <w:r w:rsidRPr="00315DED">
        <w:rPr>
          <w:rFonts w:cs="Arial"/>
          <w:szCs w:val="24"/>
        </w:rPr>
        <w:t>Voici maintenant comment ce dernier événement est contextualisé lors de son contre-interrogatoire :</w:t>
      </w:r>
    </w:p>
    <w:p w14:paraId="18F2425C" w14:textId="301ACC80"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Oui. En fait, c’est que,</w:t>
      </w:r>
      <w:r w:rsidRPr="00315DED">
        <w:rPr>
          <w:rFonts w:cs="Arial"/>
          <w:i/>
          <w:iCs/>
          <w:sz w:val="22"/>
          <w:szCs w:val="22"/>
          <w:u w:val="single"/>
        </w:rPr>
        <w:t xml:space="preserve"> pour moi, à ce moment-là, une main sur les fesses, c’est une main sur le galbe de la fesse, sur le rond, et la main était au niveau du pli fessier. Donc, j’avais un malaise à identifier que c’était les fesses parce que, pour moi, toucher les fesses, c’est vraiment le geste vulgaire de prendre le galbe de la fesse, et ce n’est pas ce qui s’est passé</w:t>
      </w:r>
      <w:r w:rsidRPr="00315DED">
        <w:rPr>
          <w:rFonts w:cs="Arial"/>
          <w:i/>
          <w:iCs/>
          <w:sz w:val="22"/>
          <w:szCs w:val="22"/>
        </w:rPr>
        <w:t>.</w:t>
      </w:r>
    </w:p>
    <w:p w14:paraId="20E87254" w14:textId="77777777" w:rsidR="00B32D05" w:rsidRPr="00315DED" w:rsidRDefault="00B32D05" w:rsidP="00AC5056">
      <w:pPr>
        <w:ind w:left="2268" w:right="1424" w:hanging="1134"/>
        <w:jc w:val="both"/>
        <w:rPr>
          <w:rFonts w:cs="Arial"/>
          <w:sz w:val="22"/>
          <w:szCs w:val="22"/>
        </w:rPr>
      </w:pPr>
    </w:p>
    <w:p w14:paraId="1076CF1E" w14:textId="0F0D68CE"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 xml:space="preserve">Mais vous dites : </w:t>
      </w:r>
      <w:r w:rsidRPr="00315DED">
        <w:rPr>
          <w:rFonts w:cs="Arial"/>
          <w:i/>
          <w:iCs/>
          <w:sz w:val="22"/>
          <w:szCs w:val="22"/>
        </w:rPr>
        <w:t xml:space="preserve">« La zone grise du dos. » </w:t>
      </w:r>
      <w:r w:rsidRPr="00315DED">
        <w:rPr>
          <w:rFonts w:cs="Arial"/>
          <w:sz w:val="22"/>
          <w:szCs w:val="22"/>
        </w:rPr>
        <w:t>Est-ce que je peux quand même me permettre de dire que c’est quand même la zone où c’est encore le dos? En deux mots, ce n’est pas non plus sans être le galbe au milieu de la fesse, ou sur le côté de la fesse. C’est dans le bas du dos? C’est ça, votre position? C’est ça, votre témoignage écrit, à ce moment-là, Mme Groleau?</w:t>
      </w:r>
    </w:p>
    <w:p w14:paraId="38F47A21" w14:textId="77777777" w:rsidR="00B32D05" w:rsidRPr="00315DED" w:rsidRDefault="00B32D05" w:rsidP="00AC5056">
      <w:pPr>
        <w:ind w:left="2268" w:right="1424" w:hanging="1134"/>
        <w:jc w:val="both"/>
        <w:rPr>
          <w:rFonts w:cs="Arial"/>
          <w:sz w:val="22"/>
          <w:szCs w:val="22"/>
        </w:rPr>
      </w:pPr>
    </w:p>
    <w:p w14:paraId="15FE21BA" w14:textId="2C06B73C"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Oui. En fait, c’est que, là, je ne pouvais pas le montrer physiquement, là. La main a toujours été au même endroit. J’ai encore le souvenir, je ne sais pas comment on appelle ça là, quand on sent la pression? Un souvenir, quand j’en parle, je sens exactement où était la main?</w:t>
      </w:r>
    </w:p>
    <w:p w14:paraId="516098F6" w14:textId="77777777" w:rsidR="00B32D05" w:rsidRPr="00315DED" w:rsidRDefault="00B32D05" w:rsidP="00AC5056">
      <w:pPr>
        <w:ind w:left="2268" w:right="1424" w:hanging="1134"/>
        <w:jc w:val="both"/>
        <w:rPr>
          <w:rFonts w:cs="Arial"/>
          <w:sz w:val="22"/>
          <w:szCs w:val="22"/>
        </w:rPr>
      </w:pPr>
    </w:p>
    <w:p w14:paraId="01D8FEA5" w14:textId="77777777" w:rsidR="00B32D05" w:rsidRPr="00315DED" w:rsidRDefault="00B32D05" w:rsidP="00AC5056">
      <w:pPr>
        <w:ind w:left="2835" w:right="1424" w:hanging="1701"/>
        <w:jc w:val="both"/>
        <w:rPr>
          <w:rFonts w:cs="Arial"/>
          <w:sz w:val="22"/>
          <w:szCs w:val="22"/>
        </w:rPr>
      </w:pPr>
      <w:r w:rsidRPr="00315DED">
        <w:rPr>
          <w:rFonts w:cs="Arial"/>
          <w:sz w:val="22"/>
          <w:szCs w:val="22"/>
        </w:rPr>
        <w:t>La Cour :</w:t>
      </w:r>
      <w:r w:rsidRPr="00315DED">
        <w:rPr>
          <w:rFonts w:cs="Arial"/>
          <w:sz w:val="22"/>
          <w:szCs w:val="22"/>
        </w:rPr>
        <w:tab/>
        <w:t>Je ne le sais pas. Je ne sais pas de quoi vous parlez.</w:t>
      </w:r>
    </w:p>
    <w:p w14:paraId="7CADBB48" w14:textId="77777777" w:rsidR="00B32D05" w:rsidRPr="00315DED" w:rsidRDefault="00B32D05" w:rsidP="00AC5056">
      <w:pPr>
        <w:ind w:left="2268" w:right="1424" w:hanging="1134"/>
        <w:jc w:val="both"/>
        <w:rPr>
          <w:rFonts w:cs="Arial"/>
          <w:sz w:val="22"/>
          <w:szCs w:val="22"/>
        </w:rPr>
      </w:pPr>
    </w:p>
    <w:p w14:paraId="2FF6B3F8" w14:textId="05114FE4"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C’est que, quand je me souviens, je sens encore cette main-là dans le dos, et je suis capable de la situer, mais je trouve difficile de le décrire.</w:t>
      </w:r>
    </w:p>
    <w:p w14:paraId="2662F069" w14:textId="77777777" w:rsidR="00B32D05" w:rsidRPr="00315DED" w:rsidRDefault="00B32D05" w:rsidP="00AC5056">
      <w:pPr>
        <w:ind w:left="2268" w:right="1424" w:hanging="1134"/>
        <w:jc w:val="both"/>
        <w:rPr>
          <w:rFonts w:cs="Arial"/>
          <w:sz w:val="22"/>
          <w:szCs w:val="22"/>
        </w:rPr>
      </w:pPr>
    </w:p>
    <w:p w14:paraId="3CADB247" w14:textId="14E21CC9"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 xml:space="preserve">D’accord. Dans l’action collective, si vous prenez la pièce P-1, au paragraphe 247, je comprends que cette distinction-là n’existe plus. On dit : </w:t>
      </w:r>
      <w:r w:rsidRPr="00315DED">
        <w:rPr>
          <w:rFonts w:cs="Arial"/>
          <w:i/>
          <w:iCs/>
          <w:sz w:val="22"/>
          <w:szCs w:val="22"/>
        </w:rPr>
        <w:t xml:space="preserve">« Le Cardinal Marc Ouellet l’embrasse alors et glisse sa main le long du dos jusqu’à ses fesses. » </w:t>
      </w:r>
      <w:r w:rsidRPr="00315DED">
        <w:rPr>
          <w:rFonts w:cs="Arial"/>
          <w:sz w:val="22"/>
          <w:szCs w:val="22"/>
          <w:u w:val="single"/>
        </w:rPr>
        <w:t xml:space="preserve">Est-ce que, quand vous avez fait votre révision pour l’action collective, vous avez vu la distinction entre </w:t>
      </w:r>
      <w:r w:rsidRPr="00315DED">
        <w:rPr>
          <w:rFonts w:cs="Arial"/>
          <w:i/>
          <w:iCs/>
          <w:sz w:val="22"/>
          <w:szCs w:val="22"/>
          <w:u w:val="single"/>
        </w:rPr>
        <w:t xml:space="preserve">je </w:t>
      </w:r>
      <w:r w:rsidR="005D3659" w:rsidRPr="00315DED">
        <w:rPr>
          <w:rFonts w:cs="Arial"/>
          <w:i/>
          <w:iCs/>
          <w:sz w:val="22"/>
          <w:szCs w:val="22"/>
          <w:u w:val="single"/>
        </w:rPr>
        <w:t xml:space="preserve">me </w:t>
      </w:r>
      <w:r w:rsidRPr="00315DED">
        <w:rPr>
          <w:rFonts w:cs="Arial"/>
          <w:i/>
          <w:iCs/>
          <w:sz w:val="22"/>
          <w:szCs w:val="22"/>
          <w:u w:val="single"/>
        </w:rPr>
        <w:t xml:space="preserve">rends au bout du dos, dans cette zone grise », </w:t>
      </w:r>
      <w:r w:rsidRPr="00315DED">
        <w:rPr>
          <w:rFonts w:cs="Arial"/>
          <w:sz w:val="22"/>
          <w:szCs w:val="22"/>
          <w:u w:val="single"/>
        </w:rPr>
        <w:t xml:space="preserve">que vous m’avez également expliqué, et la connotation de </w:t>
      </w:r>
      <w:r w:rsidRPr="00315DED">
        <w:rPr>
          <w:rFonts w:cs="Arial"/>
          <w:i/>
          <w:iCs/>
          <w:sz w:val="22"/>
          <w:szCs w:val="22"/>
          <w:u w:val="single"/>
        </w:rPr>
        <w:t>jusqu’à ses fesses</w:t>
      </w:r>
      <w:r w:rsidRPr="00315DED">
        <w:rPr>
          <w:rFonts w:cs="Arial"/>
          <w:sz w:val="22"/>
          <w:szCs w:val="22"/>
          <w:u w:val="single"/>
        </w:rPr>
        <w:t>?</w:t>
      </w:r>
    </w:p>
    <w:p w14:paraId="6E9D283B" w14:textId="77777777" w:rsidR="00B32D05" w:rsidRPr="00315DED" w:rsidRDefault="00B32D05" w:rsidP="00AC5056">
      <w:pPr>
        <w:ind w:left="2268" w:right="1424" w:hanging="1134"/>
        <w:jc w:val="both"/>
        <w:rPr>
          <w:rFonts w:cs="Arial"/>
          <w:sz w:val="22"/>
          <w:szCs w:val="22"/>
        </w:rPr>
      </w:pPr>
    </w:p>
    <w:p w14:paraId="1E1D427E" w14:textId="29ED81A8" w:rsidR="00B32D05" w:rsidRPr="00315DED" w:rsidRDefault="00B32D05" w:rsidP="00AC5056">
      <w:pPr>
        <w:ind w:left="2835" w:right="1424" w:hanging="1701"/>
        <w:jc w:val="both"/>
        <w:rPr>
          <w:rFonts w:cs="Arial"/>
          <w:i/>
          <w:iCs/>
          <w:sz w:val="22"/>
          <w:szCs w:val="22"/>
          <w:u w:val="single"/>
        </w:rPr>
      </w:pPr>
      <w:r w:rsidRPr="00315DED">
        <w:rPr>
          <w:rFonts w:cs="Arial"/>
          <w:i/>
          <w:iCs/>
          <w:sz w:val="22"/>
          <w:szCs w:val="22"/>
        </w:rPr>
        <w:t>Mme Groleau :</w:t>
      </w:r>
      <w:r w:rsidRPr="00315DED">
        <w:rPr>
          <w:rFonts w:cs="Arial"/>
          <w:i/>
          <w:iCs/>
          <w:sz w:val="22"/>
          <w:szCs w:val="22"/>
        </w:rPr>
        <w:tab/>
      </w:r>
      <w:r w:rsidRPr="00315DED">
        <w:rPr>
          <w:rFonts w:cs="Arial"/>
          <w:i/>
          <w:iCs/>
          <w:sz w:val="22"/>
          <w:szCs w:val="22"/>
          <w:u w:val="single"/>
        </w:rPr>
        <w:t>Euh, je me souviens d’avoir envoyé un schéma à mes avocats situant exactement où était la main, sur un schéma. Et c’est comme ça qu’on a évalué que c’était vraiment, qu’on pouvait considérer que la main était sur les fesses.</w:t>
      </w:r>
    </w:p>
    <w:p w14:paraId="638C9458" w14:textId="77777777" w:rsidR="00B32D05" w:rsidRPr="00315DED" w:rsidRDefault="00B32D05" w:rsidP="00AC5056">
      <w:pPr>
        <w:ind w:left="2835" w:right="1424" w:hanging="1701"/>
        <w:jc w:val="both"/>
        <w:rPr>
          <w:rFonts w:cs="Arial"/>
          <w:i/>
          <w:iCs/>
          <w:sz w:val="22"/>
          <w:szCs w:val="22"/>
        </w:rPr>
      </w:pPr>
    </w:p>
    <w:p w14:paraId="2323D321" w14:textId="6B4F3209"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Mais j’ai compris tantôt que, quand vous avez reçu le texte à approuver, vous n’aviez pas eu de discussion subséquente. Alors, vous me dites que vous avez envoyé aux avocats, vous avez envoyé un schéma avant d’autoriser la procédure ou après?</w:t>
      </w:r>
    </w:p>
    <w:p w14:paraId="306766B1" w14:textId="77777777" w:rsidR="00B32D05" w:rsidRPr="00315DED" w:rsidRDefault="00B32D05" w:rsidP="00AC5056">
      <w:pPr>
        <w:ind w:left="2268" w:right="1424" w:hanging="1134"/>
        <w:jc w:val="both"/>
        <w:rPr>
          <w:rFonts w:cs="Arial"/>
          <w:sz w:val="22"/>
          <w:szCs w:val="22"/>
        </w:rPr>
      </w:pPr>
    </w:p>
    <w:p w14:paraId="09DB55A4" w14:textId="225B4D6F"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Je pense que c’était avant, mais je ne suis pas certaine.</w:t>
      </w:r>
    </w:p>
    <w:p w14:paraId="3E71370A" w14:textId="77777777" w:rsidR="00B32D05" w:rsidRPr="00315DED" w:rsidRDefault="00B32D05" w:rsidP="00AC5056">
      <w:pPr>
        <w:ind w:left="2268" w:right="1424" w:hanging="1134"/>
        <w:jc w:val="both"/>
        <w:rPr>
          <w:rFonts w:cs="Arial"/>
          <w:sz w:val="22"/>
          <w:szCs w:val="22"/>
        </w:rPr>
      </w:pPr>
    </w:p>
    <w:p w14:paraId="185958E5" w14:textId="3279A736"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Je peux vous dire qu’à l’interrogatoire au préalable, Me Arsenault avait votre schéma. Ça, je m’en souviens.</w:t>
      </w:r>
    </w:p>
    <w:p w14:paraId="36B41000" w14:textId="77777777" w:rsidR="00B32D05" w:rsidRPr="00315DED" w:rsidRDefault="00B32D05" w:rsidP="00AC5056">
      <w:pPr>
        <w:ind w:left="2268" w:right="1424" w:hanging="1134"/>
        <w:jc w:val="both"/>
        <w:rPr>
          <w:rFonts w:cs="Arial"/>
          <w:sz w:val="22"/>
          <w:szCs w:val="22"/>
        </w:rPr>
      </w:pPr>
    </w:p>
    <w:p w14:paraId="34D69C6E" w14:textId="2F10285D"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Oui.</w:t>
      </w:r>
    </w:p>
    <w:p w14:paraId="283BE5EE" w14:textId="77777777" w:rsidR="00B32D05" w:rsidRPr="00315DED" w:rsidRDefault="00B32D05" w:rsidP="00AC5056">
      <w:pPr>
        <w:ind w:left="2268" w:right="1424" w:hanging="1134"/>
        <w:jc w:val="both"/>
        <w:rPr>
          <w:rFonts w:cs="Arial"/>
          <w:sz w:val="22"/>
          <w:szCs w:val="22"/>
        </w:rPr>
      </w:pPr>
    </w:p>
    <w:p w14:paraId="1CF09742" w14:textId="145853D5"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Oui. C’est pour ça que je vous pose la question, est-ce que vous l’aviez reçu avant?</w:t>
      </w:r>
    </w:p>
    <w:p w14:paraId="54E77081" w14:textId="77777777" w:rsidR="00B32D05" w:rsidRPr="00315DED" w:rsidRDefault="00B32D05" w:rsidP="00AC5056">
      <w:pPr>
        <w:ind w:left="2268" w:right="1424" w:hanging="1134"/>
        <w:jc w:val="both"/>
        <w:rPr>
          <w:rFonts w:cs="Arial"/>
          <w:sz w:val="22"/>
          <w:szCs w:val="22"/>
        </w:rPr>
      </w:pPr>
    </w:p>
    <w:p w14:paraId="4DD3E12D" w14:textId="143679B2"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Je ne pourrais pas vous dire.</w:t>
      </w:r>
    </w:p>
    <w:p w14:paraId="54724CCB" w14:textId="77777777" w:rsidR="00B32D05" w:rsidRPr="00315DED" w:rsidRDefault="00B32D05" w:rsidP="00AC5056">
      <w:pPr>
        <w:ind w:left="2268" w:right="1424" w:hanging="1134"/>
        <w:jc w:val="both"/>
        <w:rPr>
          <w:rFonts w:cs="Arial"/>
          <w:sz w:val="22"/>
          <w:szCs w:val="22"/>
        </w:rPr>
      </w:pPr>
    </w:p>
    <w:p w14:paraId="3FF8F298" w14:textId="34F027F7" w:rsidR="00B32D05" w:rsidRPr="00315DED" w:rsidRDefault="00B32D05" w:rsidP="00AC5056">
      <w:pPr>
        <w:ind w:left="2835" w:right="1424" w:hanging="1701"/>
        <w:jc w:val="both"/>
        <w:rPr>
          <w:rFonts w:cs="Arial"/>
          <w:sz w:val="22"/>
          <w:szCs w:val="22"/>
          <w:u w:val="single"/>
        </w:rPr>
      </w:pPr>
      <w:r w:rsidRPr="00315DED">
        <w:rPr>
          <w:rFonts w:cs="Arial"/>
          <w:sz w:val="22"/>
          <w:szCs w:val="22"/>
        </w:rPr>
        <w:t>Me Ménard :</w:t>
      </w:r>
      <w:r w:rsidRPr="00315DED">
        <w:rPr>
          <w:rFonts w:cs="Arial"/>
          <w:sz w:val="22"/>
          <w:szCs w:val="22"/>
        </w:rPr>
        <w:tab/>
      </w:r>
      <w:r w:rsidRPr="00315DED">
        <w:rPr>
          <w:rFonts w:cs="Arial"/>
          <w:sz w:val="22"/>
          <w:szCs w:val="22"/>
          <w:u w:val="single"/>
        </w:rPr>
        <w:t xml:space="preserve">Et, maintenant, si vous aviez cru bon de faire un schéma et d’identifier… pourquoi vous avez fait ça? Est-ce que ça vous sautait aux yeux que, dans le bas du dos, ça n’avait pas la même connotation pour tout le monde que </w:t>
      </w:r>
      <w:r w:rsidRPr="00315DED">
        <w:rPr>
          <w:rFonts w:cs="Arial"/>
          <w:i/>
          <w:iCs/>
          <w:sz w:val="22"/>
          <w:szCs w:val="22"/>
          <w:u w:val="single"/>
        </w:rPr>
        <w:t>les fesses</w:t>
      </w:r>
      <w:r w:rsidRPr="00315DED">
        <w:rPr>
          <w:rFonts w:cs="Arial"/>
          <w:sz w:val="22"/>
          <w:szCs w:val="22"/>
          <w:u w:val="single"/>
        </w:rPr>
        <w:t xml:space="preserve"> ou </w:t>
      </w:r>
      <w:r w:rsidRPr="00315DED">
        <w:rPr>
          <w:rFonts w:cs="Arial"/>
          <w:i/>
          <w:iCs/>
          <w:sz w:val="22"/>
          <w:szCs w:val="22"/>
          <w:u w:val="single"/>
        </w:rPr>
        <w:t>une main sur une fesse</w:t>
      </w:r>
      <w:r w:rsidRPr="00315DED">
        <w:rPr>
          <w:rFonts w:cs="Arial"/>
          <w:sz w:val="22"/>
          <w:szCs w:val="22"/>
          <w:u w:val="single"/>
        </w:rPr>
        <w:t>?</w:t>
      </w:r>
    </w:p>
    <w:p w14:paraId="4C7F8BCE" w14:textId="77777777" w:rsidR="00B32D05" w:rsidRPr="00315DED" w:rsidRDefault="00B32D05" w:rsidP="00AC5056">
      <w:pPr>
        <w:ind w:left="2268" w:right="1424" w:hanging="1134"/>
        <w:jc w:val="both"/>
        <w:rPr>
          <w:rFonts w:cs="Arial"/>
          <w:sz w:val="22"/>
          <w:szCs w:val="22"/>
          <w:u w:val="single"/>
        </w:rPr>
      </w:pPr>
    </w:p>
    <w:p w14:paraId="54234ED4" w14:textId="61610355" w:rsidR="00B32D05" w:rsidRPr="00315DED" w:rsidRDefault="00B32D05" w:rsidP="00AC5056">
      <w:pPr>
        <w:ind w:left="2835" w:right="1424" w:hanging="1701"/>
        <w:jc w:val="both"/>
        <w:rPr>
          <w:rFonts w:cs="Arial"/>
          <w:i/>
          <w:iCs/>
          <w:sz w:val="22"/>
          <w:szCs w:val="22"/>
          <w:u w:val="single"/>
        </w:rPr>
      </w:pPr>
      <w:r w:rsidRPr="00315DED">
        <w:rPr>
          <w:rFonts w:cs="Arial"/>
          <w:i/>
          <w:iCs/>
          <w:sz w:val="22"/>
          <w:szCs w:val="22"/>
        </w:rPr>
        <w:t>Mme Groleau :</w:t>
      </w:r>
      <w:r w:rsidRPr="00315DED">
        <w:rPr>
          <w:rFonts w:cs="Arial"/>
          <w:i/>
          <w:iCs/>
          <w:sz w:val="22"/>
          <w:szCs w:val="22"/>
        </w:rPr>
        <w:tab/>
      </w:r>
      <w:r w:rsidRPr="00315DED">
        <w:rPr>
          <w:rFonts w:cs="Arial"/>
          <w:i/>
          <w:iCs/>
          <w:sz w:val="22"/>
          <w:szCs w:val="22"/>
          <w:u w:val="single"/>
        </w:rPr>
        <w:t>En fait, c’était sur le conseil de mes avocats.</w:t>
      </w:r>
    </w:p>
    <w:p w14:paraId="6993F18E" w14:textId="77777777" w:rsidR="00B32D05" w:rsidRPr="00315DED" w:rsidRDefault="00B32D05" w:rsidP="00AC5056">
      <w:pPr>
        <w:ind w:left="2268" w:right="1424" w:hanging="1134"/>
        <w:jc w:val="both"/>
        <w:rPr>
          <w:rFonts w:cs="Arial"/>
          <w:sz w:val="22"/>
          <w:szCs w:val="22"/>
        </w:rPr>
      </w:pPr>
    </w:p>
    <w:p w14:paraId="6BA6CCEB" w14:textId="58C6A1F4"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 xml:space="preserve">Je ne comprends pas votre réponse. Je comprends que vous dites que vos avocats vous ont conseillé de mettre </w:t>
      </w:r>
      <w:r w:rsidRPr="00315DED">
        <w:rPr>
          <w:rFonts w:cs="Arial"/>
          <w:i/>
          <w:iCs/>
          <w:sz w:val="22"/>
          <w:szCs w:val="22"/>
        </w:rPr>
        <w:t>ses fesses</w:t>
      </w:r>
      <w:r w:rsidRPr="00315DED">
        <w:rPr>
          <w:rFonts w:cs="Arial"/>
          <w:sz w:val="22"/>
          <w:szCs w:val="22"/>
        </w:rPr>
        <w:t>? C’est ce que vous me dites?</w:t>
      </w:r>
    </w:p>
    <w:p w14:paraId="791048A1" w14:textId="77777777" w:rsidR="00B32D05" w:rsidRPr="00315DED" w:rsidRDefault="00B32D05" w:rsidP="00AC5056">
      <w:pPr>
        <w:ind w:left="2268" w:right="1424" w:hanging="1134"/>
        <w:jc w:val="both"/>
        <w:rPr>
          <w:rFonts w:cs="Arial"/>
          <w:sz w:val="22"/>
          <w:szCs w:val="22"/>
        </w:rPr>
      </w:pPr>
    </w:p>
    <w:p w14:paraId="00BF5309" w14:textId="724E9FE3"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Bien, oui, quand j’ai situé exactement où c’était.</w:t>
      </w:r>
    </w:p>
    <w:p w14:paraId="46E12E33" w14:textId="77777777" w:rsidR="00B32D05" w:rsidRPr="00315DED" w:rsidRDefault="00B32D05" w:rsidP="00AC5056">
      <w:pPr>
        <w:ind w:left="2268" w:right="1424" w:hanging="1134"/>
        <w:jc w:val="both"/>
        <w:rPr>
          <w:rFonts w:cs="Arial"/>
          <w:sz w:val="22"/>
          <w:szCs w:val="22"/>
        </w:rPr>
      </w:pPr>
    </w:p>
    <w:p w14:paraId="47B641A1" w14:textId="49ABAAD6"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Mais, vous, est-ce que vous avez posé la question? Que ça vous générait un certain inconfort, avec le terme qui avait été utilisé par vos avocats?</w:t>
      </w:r>
    </w:p>
    <w:p w14:paraId="3600A065" w14:textId="77777777" w:rsidR="00B32D05" w:rsidRPr="00315DED" w:rsidRDefault="00B32D05" w:rsidP="00AC5056">
      <w:pPr>
        <w:ind w:left="2268" w:right="1424" w:hanging="1134"/>
        <w:jc w:val="both"/>
        <w:rPr>
          <w:rFonts w:cs="Arial"/>
          <w:sz w:val="22"/>
          <w:szCs w:val="22"/>
        </w:rPr>
      </w:pPr>
    </w:p>
    <w:p w14:paraId="5116138A" w14:textId="0A77B264" w:rsidR="00B32D05" w:rsidRPr="00315DED" w:rsidRDefault="00B32D05" w:rsidP="00AC5056">
      <w:pPr>
        <w:ind w:left="2835" w:right="1424" w:hanging="1701"/>
        <w:jc w:val="both"/>
        <w:rPr>
          <w:rFonts w:cs="Arial"/>
          <w:i/>
          <w:iCs/>
          <w:sz w:val="22"/>
          <w:szCs w:val="22"/>
        </w:rPr>
      </w:pPr>
      <w:r w:rsidRPr="00315DED">
        <w:rPr>
          <w:rFonts w:cs="Arial"/>
          <w:i/>
          <w:iCs/>
          <w:sz w:val="22"/>
          <w:szCs w:val="22"/>
        </w:rPr>
        <w:t>Mme Groleau :</w:t>
      </w:r>
      <w:r w:rsidRPr="00315DED">
        <w:rPr>
          <w:rFonts w:cs="Arial"/>
          <w:i/>
          <w:iCs/>
          <w:sz w:val="22"/>
          <w:szCs w:val="22"/>
        </w:rPr>
        <w:tab/>
        <w:t>Non, parce qu’on a sorti des schémas, des schémas de médecine, avec les termes exacts et les…</w:t>
      </w:r>
    </w:p>
    <w:p w14:paraId="56F86E99" w14:textId="77777777" w:rsidR="00B32D05" w:rsidRPr="00315DED" w:rsidRDefault="00B32D05" w:rsidP="00AC5056">
      <w:pPr>
        <w:ind w:left="2268" w:right="1424" w:hanging="1134"/>
        <w:jc w:val="both"/>
        <w:rPr>
          <w:rFonts w:cs="Arial"/>
          <w:sz w:val="22"/>
          <w:szCs w:val="22"/>
        </w:rPr>
      </w:pPr>
    </w:p>
    <w:p w14:paraId="13B7B8C7" w14:textId="12D719D1" w:rsidR="00B32D05" w:rsidRPr="00315DED" w:rsidRDefault="00B32D05" w:rsidP="00AC5056">
      <w:pPr>
        <w:ind w:left="2835" w:right="1424" w:hanging="1701"/>
        <w:jc w:val="both"/>
        <w:rPr>
          <w:rFonts w:cs="Arial"/>
          <w:sz w:val="22"/>
          <w:szCs w:val="22"/>
        </w:rPr>
      </w:pPr>
      <w:r w:rsidRPr="00315DED">
        <w:rPr>
          <w:rFonts w:cs="Arial"/>
          <w:sz w:val="22"/>
          <w:szCs w:val="22"/>
        </w:rPr>
        <w:t>Me Ménard :</w:t>
      </w:r>
      <w:r w:rsidRPr="00315DED">
        <w:rPr>
          <w:rFonts w:cs="Arial"/>
          <w:sz w:val="22"/>
          <w:szCs w:val="22"/>
        </w:rPr>
        <w:tab/>
        <w:t>Je comprends.</w:t>
      </w:r>
    </w:p>
    <w:p w14:paraId="0A3871EE" w14:textId="77777777" w:rsidR="00B32D05" w:rsidRPr="00315DED" w:rsidRDefault="00B32D05" w:rsidP="00AC5056">
      <w:pPr>
        <w:ind w:left="2268" w:right="1424" w:hanging="1134"/>
        <w:jc w:val="both"/>
        <w:rPr>
          <w:rFonts w:cs="Arial"/>
          <w:sz w:val="22"/>
          <w:szCs w:val="22"/>
        </w:rPr>
      </w:pPr>
    </w:p>
    <w:p w14:paraId="32775D73" w14:textId="77777777" w:rsidR="00B32D05" w:rsidRPr="00315DED" w:rsidRDefault="00B32D05" w:rsidP="00AC5056">
      <w:pPr>
        <w:ind w:left="2835" w:right="1424" w:hanging="1701"/>
        <w:jc w:val="both"/>
        <w:rPr>
          <w:rFonts w:cs="Arial"/>
          <w:sz w:val="22"/>
          <w:szCs w:val="22"/>
        </w:rPr>
      </w:pPr>
      <w:r w:rsidRPr="00315DED">
        <w:rPr>
          <w:rFonts w:cs="Arial"/>
          <w:sz w:val="22"/>
          <w:szCs w:val="22"/>
        </w:rPr>
        <w:t>La Cour :</w:t>
      </w:r>
      <w:r w:rsidRPr="00315DED">
        <w:rPr>
          <w:rFonts w:cs="Arial"/>
          <w:sz w:val="22"/>
          <w:szCs w:val="22"/>
        </w:rPr>
        <w:tab/>
        <w:t>Excusez-moi. Je ne sais pas si j’ai bien compris, là. Vous me dites que le paragraphe 247 aurait été fait suivant les recommandations, aurait été formulé ainsi suivant les recommandations de vos avocats?</w:t>
      </w:r>
    </w:p>
    <w:p w14:paraId="2848E224" w14:textId="77777777" w:rsidR="00B32D05" w:rsidRPr="00315DED" w:rsidRDefault="00B32D05" w:rsidP="00AC5056">
      <w:pPr>
        <w:ind w:left="2268" w:right="1424" w:hanging="1134"/>
        <w:jc w:val="both"/>
        <w:rPr>
          <w:rFonts w:cs="Arial"/>
          <w:sz w:val="22"/>
          <w:szCs w:val="22"/>
        </w:rPr>
      </w:pPr>
    </w:p>
    <w:p w14:paraId="0F183EFF" w14:textId="12EF570B" w:rsidR="00B32D05" w:rsidRPr="00315DED" w:rsidRDefault="00B32D05" w:rsidP="00AC5056">
      <w:pPr>
        <w:ind w:left="2835" w:right="1424" w:hanging="1701"/>
        <w:jc w:val="both"/>
        <w:rPr>
          <w:rFonts w:cs="Arial"/>
          <w:sz w:val="22"/>
          <w:szCs w:val="22"/>
        </w:rPr>
      </w:pPr>
      <w:r w:rsidRPr="00315DED">
        <w:rPr>
          <w:rFonts w:cs="Arial"/>
          <w:i/>
          <w:iCs/>
          <w:sz w:val="22"/>
          <w:szCs w:val="22"/>
        </w:rPr>
        <w:t>Mme Groleau :</w:t>
      </w:r>
      <w:r w:rsidRPr="00315DED">
        <w:rPr>
          <w:rFonts w:cs="Arial"/>
          <w:i/>
          <w:iCs/>
          <w:sz w:val="22"/>
          <w:szCs w:val="22"/>
        </w:rPr>
        <w:tab/>
        <w:t>Oui.</w:t>
      </w:r>
      <w:r w:rsidR="00AE1EF7" w:rsidRPr="00315DED">
        <w:rPr>
          <w:rStyle w:val="Appelnotedebasdep"/>
          <w:rFonts w:cs="Arial"/>
          <w:i/>
          <w:iCs/>
          <w:sz w:val="22"/>
          <w:szCs w:val="22"/>
        </w:rPr>
        <w:footnoteReference w:id="27"/>
      </w:r>
    </w:p>
    <w:p w14:paraId="3A11DD98" w14:textId="722476A7" w:rsidR="00712EC7" w:rsidRPr="00315DED" w:rsidRDefault="00712EC7" w:rsidP="00AC5056">
      <w:pPr>
        <w:ind w:left="2835" w:right="1424" w:hanging="1701"/>
        <w:jc w:val="right"/>
        <w:rPr>
          <w:rFonts w:cs="Arial"/>
          <w:sz w:val="20"/>
        </w:rPr>
      </w:pPr>
      <w:r w:rsidRPr="00315DED">
        <w:rPr>
          <w:rFonts w:cs="Arial"/>
          <w:sz w:val="20"/>
        </w:rPr>
        <w:t>(nos soulignés)</w:t>
      </w:r>
    </w:p>
    <w:p w14:paraId="2B4AACEB" w14:textId="07916AFF" w:rsidR="000801DE" w:rsidRPr="00315DED" w:rsidRDefault="000801DE" w:rsidP="00AC5056">
      <w:pPr>
        <w:pStyle w:val="Paragrdouble"/>
        <w:spacing w:before="240" w:line="240" w:lineRule="auto"/>
        <w:ind w:left="142"/>
        <w:rPr>
          <w:rFonts w:cs="Arial"/>
          <w:szCs w:val="24"/>
        </w:rPr>
      </w:pPr>
      <w:r w:rsidRPr="00315DED">
        <w:rPr>
          <w:rFonts w:cs="Arial"/>
          <w:szCs w:val="24"/>
        </w:rPr>
        <w:t xml:space="preserve">Le </w:t>
      </w:r>
      <w:r w:rsidR="000F5E07" w:rsidRPr="00315DED">
        <w:rPr>
          <w:rFonts w:cs="Arial"/>
          <w:szCs w:val="24"/>
        </w:rPr>
        <w:t>Cardinal Ouellet</w:t>
      </w:r>
      <w:r w:rsidRPr="00315DED">
        <w:rPr>
          <w:rFonts w:cs="Arial"/>
          <w:szCs w:val="24"/>
        </w:rPr>
        <w:t xml:space="preserve">, lors de son témoignage, nie en bloc l’existence des quatre événements décrits par </w:t>
      </w:r>
      <w:r w:rsidR="00506FBD" w:rsidRPr="00315DED">
        <w:rPr>
          <w:rFonts w:cs="Arial"/>
          <w:szCs w:val="24"/>
        </w:rPr>
        <w:t>Madame Groleau</w:t>
      </w:r>
      <w:r w:rsidRPr="00315DED">
        <w:rPr>
          <w:rFonts w:cs="Arial"/>
          <w:szCs w:val="24"/>
        </w:rPr>
        <w:t>, tout en précisant qu’il peut également n’en avoir gardé aucun souvenir.</w:t>
      </w:r>
    </w:p>
    <w:p w14:paraId="02F5837F" w14:textId="6435D0E7" w:rsidR="000801DE" w:rsidRPr="00315DED" w:rsidRDefault="00191D9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Même si la preuve offerte par l’abbé Pellerin précise qu’il n’y a pas eu d’enserrement de mains, l</w:t>
      </w:r>
      <w:r w:rsidR="000801DE" w:rsidRPr="00315DED">
        <w:rPr>
          <w:rFonts w:cs="Arial"/>
          <w:szCs w:val="24"/>
        </w:rPr>
        <w:t xml:space="preserve">e </w:t>
      </w:r>
      <w:r w:rsidR="000F5E07" w:rsidRPr="00315DED">
        <w:rPr>
          <w:rFonts w:cs="Arial"/>
          <w:szCs w:val="24"/>
        </w:rPr>
        <w:t>Cardinal Ouellet</w:t>
      </w:r>
      <w:r w:rsidR="000801DE" w:rsidRPr="00315DED">
        <w:rPr>
          <w:rFonts w:cs="Arial"/>
          <w:szCs w:val="24"/>
        </w:rPr>
        <w:t>, photo à l’appui</w:t>
      </w:r>
      <w:r w:rsidR="000801DE" w:rsidRPr="00315DED">
        <w:rPr>
          <w:rStyle w:val="Appelnotedebasdep"/>
          <w:rFonts w:cs="Arial"/>
          <w:szCs w:val="24"/>
        </w:rPr>
        <w:footnoteReference w:id="28"/>
      </w:r>
      <w:r w:rsidR="000801DE" w:rsidRPr="00315DED">
        <w:rPr>
          <w:rFonts w:cs="Arial"/>
          <w:szCs w:val="24"/>
        </w:rPr>
        <w:t xml:space="preserve">, précise que le fait d’enserrer les mains </w:t>
      </w:r>
      <w:r w:rsidRPr="00315DED">
        <w:rPr>
          <w:rFonts w:cs="Arial"/>
          <w:szCs w:val="24"/>
        </w:rPr>
        <w:t>constitue l</w:t>
      </w:r>
      <w:r w:rsidR="00A66714">
        <w:rPr>
          <w:rFonts w:cs="Arial"/>
          <w:szCs w:val="24"/>
        </w:rPr>
        <w:t>a démonstration</w:t>
      </w:r>
      <w:r w:rsidRPr="00315DED">
        <w:rPr>
          <w:rFonts w:cs="Arial"/>
          <w:szCs w:val="24"/>
        </w:rPr>
        <w:t xml:space="preserve"> d’une prière </w:t>
      </w:r>
      <w:r w:rsidR="000801DE" w:rsidRPr="00315DED">
        <w:rPr>
          <w:rFonts w:cs="Arial"/>
          <w:szCs w:val="24"/>
        </w:rPr>
        <w:t xml:space="preserve">commune, fréquente entre les fidèles, et ne peut donc avoir la connotation que lui donne </w:t>
      </w:r>
      <w:r w:rsidR="00506FBD" w:rsidRPr="00315DED">
        <w:rPr>
          <w:rFonts w:cs="Arial"/>
          <w:szCs w:val="24"/>
        </w:rPr>
        <w:t>Madame Groleau</w:t>
      </w:r>
      <w:r w:rsidR="000801DE" w:rsidRPr="00315DED">
        <w:rPr>
          <w:rFonts w:cs="Arial"/>
          <w:szCs w:val="24"/>
        </w:rPr>
        <w:t>.</w:t>
      </w:r>
    </w:p>
    <w:p w14:paraId="003B64B3" w14:textId="6993C59D" w:rsidR="000801DE" w:rsidRPr="00315DED" w:rsidRDefault="000801D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Quant au derni</w:t>
      </w:r>
      <w:r w:rsidR="00971F0E" w:rsidRPr="00315DED">
        <w:rPr>
          <w:rFonts w:cs="Arial"/>
          <w:szCs w:val="24"/>
        </w:rPr>
        <w:t>er</w:t>
      </w:r>
      <w:r w:rsidRPr="00315DED">
        <w:rPr>
          <w:rFonts w:cs="Arial"/>
          <w:szCs w:val="24"/>
        </w:rPr>
        <w:t xml:space="preserve"> événement présenté par </w:t>
      </w:r>
      <w:r w:rsidR="00506FBD" w:rsidRPr="00315DED">
        <w:rPr>
          <w:rFonts w:cs="Arial"/>
          <w:szCs w:val="24"/>
        </w:rPr>
        <w:t>Madame Groleau</w:t>
      </w:r>
      <w:r w:rsidRPr="00315DED">
        <w:rPr>
          <w:rFonts w:cs="Arial"/>
          <w:szCs w:val="24"/>
        </w:rPr>
        <w:t xml:space="preserve"> à l’occasion de l’</w:t>
      </w:r>
      <w:r w:rsidR="00D43C28" w:rsidRPr="00315DED">
        <w:rPr>
          <w:rFonts w:cs="Arial"/>
          <w:szCs w:val="24"/>
        </w:rPr>
        <w:t>O</w:t>
      </w:r>
      <w:r w:rsidRPr="00315DED">
        <w:rPr>
          <w:rFonts w:cs="Arial"/>
          <w:szCs w:val="24"/>
        </w:rPr>
        <w:t xml:space="preserve">rdination d’Alexandre Julien, il précise qu’il lui aurait été impossible d’embrasser </w:t>
      </w:r>
      <w:r w:rsidR="00506FBD" w:rsidRPr="00315DED">
        <w:rPr>
          <w:rFonts w:cs="Arial"/>
          <w:szCs w:val="24"/>
        </w:rPr>
        <w:t>Madame Groleau</w:t>
      </w:r>
      <w:r w:rsidRPr="00315DED">
        <w:rPr>
          <w:rFonts w:cs="Arial"/>
          <w:szCs w:val="24"/>
        </w:rPr>
        <w:t xml:space="preserve"> sur les deux joues et de lui frotter le dos, tout en tenant la Crosse </w:t>
      </w:r>
      <w:r w:rsidR="00971F0E" w:rsidRPr="00315DED">
        <w:rPr>
          <w:rFonts w:cs="Arial"/>
          <w:szCs w:val="24"/>
        </w:rPr>
        <w:t>é</w:t>
      </w:r>
      <w:r w:rsidRPr="00315DED">
        <w:rPr>
          <w:rFonts w:cs="Arial"/>
          <w:szCs w:val="24"/>
        </w:rPr>
        <w:t>piscopale et, surtout, en présence d’une assistance impressionnante.</w:t>
      </w:r>
    </w:p>
    <w:p w14:paraId="6FF4B5D4" w14:textId="164046B5" w:rsidR="000801DE" w:rsidRPr="00315DED" w:rsidRDefault="000801D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w:t>
      </w:r>
      <w:r w:rsidR="000F5E07" w:rsidRPr="00315DED">
        <w:rPr>
          <w:rFonts w:cs="Arial"/>
          <w:szCs w:val="24"/>
        </w:rPr>
        <w:t>Cardinal Ouellet</w:t>
      </w:r>
      <w:r w:rsidRPr="00315DED">
        <w:rPr>
          <w:rFonts w:cs="Arial"/>
          <w:szCs w:val="24"/>
        </w:rPr>
        <w:t xml:space="preserve"> infère </w:t>
      </w:r>
      <w:r w:rsidR="00191D9E" w:rsidRPr="00315DED">
        <w:rPr>
          <w:rFonts w:cs="Arial"/>
          <w:szCs w:val="24"/>
        </w:rPr>
        <w:t>que l</w:t>
      </w:r>
      <w:r w:rsidRPr="00315DED">
        <w:rPr>
          <w:rFonts w:cs="Arial"/>
          <w:szCs w:val="24"/>
        </w:rPr>
        <w:t>es faits</w:t>
      </w:r>
      <w:r w:rsidR="00191D9E" w:rsidRPr="00315DED">
        <w:rPr>
          <w:rFonts w:cs="Arial"/>
          <w:szCs w:val="24"/>
        </w:rPr>
        <w:t xml:space="preserve"> présentés par</w:t>
      </w:r>
      <w:r w:rsidRPr="00315DED">
        <w:rPr>
          <w:rFonts w:cs="Arial"/>
          <w:szCs w:val="24"/>
        </w:rPr>
        <w:t xml:space="preserve"> </w:t>
      </w:r>
      <w:r w:rsidR="00506FBD" w:rsidRPr="00315DED">
        <w:rPr>
          <w:rFonts w:cs="Arial"/>
          <w:szCs w:val="24"/>
        </w:rPr>
        <w:t>Madame Groleau</w:t>
      </w:r>
      <w:r w:rsidR="00191D9E" w:rsidRPr="00315DED">
        <w:rPr>
          <w:rFonts w:cs="Arial"/>
          <w:szCs w:val="24"/>
        </w:rPr>
        <w:t xml:space="preserve">, et </w:t>
      </w:r>
      <w:r w:rsidRPr="00315DED">
        <w:rPr>
          <w:rFonts w:cs="Arial"/>
          <w:szCs w:val="24"/>
        </w:rPr>
        <w:t>grandement amplifié</w:t>
      </w:r>
      <w:r w:rsidR="00971F0E" w:rsidRPr="00315DED">
        <w:rPr>
          <w:rFonts w:cs="Arial"/>
          <w:szCs w:val="24"/>
        </w:rPr>
        <w:t>s</w:t>
      </w:r>
      <w:r w:rsidRPr="00315DED">
        <w:rPr>
          <w:rFonts w:cs="Arial"/>
          <w:szCs w:val="24"/>
        </w:rPr>
        <w:t>, sont des événements qui, s’ils existaient, seraient tout à fait anodins.</w:t>
      </w:r>
    </w:p>
    <w:p w14:paraId="075137C5" w14:textId="73C97CCC" w:rsidR="000C25EF" w:rsidRPr="00315DED" w:rsidRDefault="00F6263A" w:rsidP="00E955EC">
      <w:pPr>
        <w:pStyle w:val="Titre1"/>
        <w:spacing w:after="120"/>
        <w:ind w:left="426" w:hanging="284"/>
        <w:rPr>
          <w:rFonts w:cs="Arial"/>
          <w:szCs w:val="24"/>
        </w:rPr>
      </w:pPr>
      <w:bookmarkStart w:id="18" w:name="_Toc239059770"/>
      <w:r w:rsidRPr="00315DED">
        <w:rPr>
          <w:rFonts w:cs="Arial"/>
          <w:szCs w:val="24"/>
          <w:u w:val="none"/>
        </w:rPr>
        <w:t>6</w:t>
      </w:r>
      <w:r w:rsidR="000C25EF" w:rsidRPr="00315DED">
        <w:rPr>
          <w:rFonts w:cs="Arial"/>
          <w:szCs w:val="24"/>
          <w:u w:val="none"/>
        </w:rPr>
        <w:t>. </w:t>
      </w:r>
      <w:r w:rsidRPr="00315DED">
        <w:rPr>
          <w:rFonts w:cs="Arial"/>
          <w:szCs w:val="24"/>
        </w:rPr>
        <w:t>L’ÉVÉNEMENT DE MÉLISSA TRÉPANIER</w:t>
      </w:r>
      <w:bookmarkEnd w:id="18"/>
    </w:p>
    <w:p w14:paraId="1B6EE1D1" w14:textId="0CC8A0C5" w:rsidR="00F6263A" w:rsidRPr="00315DED" w:rsidRDefault="00B622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L’interaction entre Mélissa Trépanier et le Cardinal Ouellet </w:t>
      </w:r>
      <w:r w:rsidR="00AA79B7" w:rsidRPr="00315DED">
        <w:rPr>
          <w:rFonts w:cs="Arial"/>
          <w:szCs w:val="24"/>
        </w:rPr>
        <w:t xml:space="preserve">du 7 juillet 2014 </w:t>
      </w:r>
      <w:r w:rsidRPr="00315DED">
        <w:rPr>
          <w:rFonts w:cs="Arial"/>
          <w:szCs w:val="24"/>
        </w:rPr>
        <w:t>a été abordée par celui-ci dans le cadre de son témoignage en chef.</w:t>
      </w:r>
    </w:p>
    <w:p w14:paraId="505F0BFB" w14:textId="7FCC5597" w:rsidR="00B622B9" w:rsidRPr="00315DED" w:rsidRDefault="00B622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Cette interaction est également abordée dans la défense écrite de Madame Groleau du 20 mars 2023.</w:t>
      </w:r>
    </w:p>
    <w:p w14:paraId="5E3BA970" w14:textId="556E1E01" w:rsidR="00B622B9" w:rsidRPr="00315DED" w:rsidRDefault="00B622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Cardinal Ouellet produit des échanges courriels intervenus entre Mélissa Trépanier et lui-même entre le 7 novembre 2008 et le 12 juin 2009. Ces échanges révèlent que Mélissa Trépanier traite le Cardinal Ouellet comme son père spirituel. D’ailleurs, elle signe à l’occasion </w:t>
      </w:r>
      <w:r w:rsidRPr="00315DED">
        <w:rPr>
          <w:rFonts w:cs="Arial"/>
          <w:i/>
          <w:iCs/>
          <w:szCs w:val="24"/>
        </w:rPr>
        <w:t>« Votre petite fille qui vous aime. »</w:t>
      </w:r>
    </w:p>
    <w:p w14:paraId="1DF62FBD" w14:textId="77465E85" w:rsidR="00B622B9" w:rsidRPr="00315DED" w:rsidRDefault="00B622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En fait, la défense fait référence à une lettre </w:t>
      </w:r>
      <w:r w:rsidR="00AA79B7" w:rsidRPr="00315DED">
        <w:rPr>
          <w:rFonts w:cs="Arial"/>
          <w:szCs w:val="24"/>
        </w:rPr>
        <w:t xml:space="preserve">non-datée </w:t>
      </w:r>
      <w:r w:rsidRPr="00315DED">
        <w:rPr>
          <w:rFonts w:cs="Arial"/>
          <w:szCs w:val="24"/>
        </w:rPr>
        <w:t xml:space="preserve">envoyée au Pape François qui </w:t>
      </w:r>
      <w:r w:rsidR="00AA79B7" w:rsidRPr="00315DED">
        <w:rPr>
          <w:rFonts w:cs="Arial"/>
          <w:szCs w:val="24"/>
        </w:rPr>
        <w:t>concerne</w:t>
      </w:r>
      <w:r w:rsidRPr="00315DED">
        <w:rPr>
          <w:rFonts w:cs="Arial"/>
          <w:szCs w:val="24"/>
        </w:rPr>
        <w:t xml:space="preserve"> un événement survenu le 7 juillet 2014.</w:t>
      </w:r>
      <w:r w:rsidRPr="00315DED">
        <w:rPr>
          <w:rStyle w:val="Appelnotedebasdep"/>
          <w:rFonts w:cs="Arial"/>
          <w:szCs w:val="24"/>
        </w:rPr>
        <w:footnoteReference w:id="29"/>
      </w:r>
    </w:p>
    <w:p w14:paraId="6823B3C4" w14:textId="1E7C40B4" w:rsidR="00B622B9" w:rsidRPr="00315DED" w:rsidRDefault="00B622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Voici comment Mélissa Trépanier décrit cet événement </w:t>
      </w:r>
      <w:r w:rsidR="00191D9E" w:rsidRPr="00315DED">
        <w:rPr>
          <w:rFonts w:cs="Arial"/>
          <w:szCs w:val="24"/>
        </w:rPr>
        <w:t>dans cette lettre</w:t>
      </w:r>
      <w:r w:rsidRPr="00315DED">
        <w:rPr>
          <w:rFonts w:cs="Arial"/>
          <w:szCs w:val="24"/>
        </w:rPr>
        <w:t> :</w:t>
      </w:r>
    </w:p>
    <w:p w14:paraId="4AAD1B1A" w14:textId="52A9C616" w:rsidR="00B622B9" w:rsidRPr="00315DED" w:rsidRDefault="00B622B9" w:rsidP="00AC5056">
      <w:pPr>
        <w:spacing w:before="120" w:after="120"/>
        <w:ind w:left="1134" w:right="1424"/>
        <w:jc w:val="both"/>
        <w:rPr>
          <w:rFonts w:cs="Arial"/>
          <w:sz w:val="22"/>
          <w:szCs w:val="22"/>
        </w:rPr>
      </w:pPr>
      <w:r w:rsidRPr="00315DED">
        <w:rPr>
          <w:rFonts w:cs="Arial"/>
          <w:sz w:val="22"/>
          <w:szCs w:val="22"/>
        </w:rPr>
        <w:t>« Rendez-vous à 19h30 le soir même, à la maison des Brebis de Jésus (Le Bercail).</w:t>
      </w:r>
    </w:p>
    <w:p w14:paraId="4E0583EC" w14:textId="3B25C845" w:rsidR="00B622B9" w:rsidRPr="00315DED" w:rsidRDefault="00B622B9" w:rsidP="00AC5056">
      <w:pPr>
        <w:spacing w:before="60" w:after="60"/>
        <w:ind w:left="1134" w:right="1423"/>
        <w:jc w:val="both"/>
        <w:rPr>
          <w:rFonts w:cs="Arial"/>
          <w:sz w:val="22"/>
          <w:szCs w:val="22"/>
        </w:rPr>
      </w:pPr>
      <w:r w:rsidRPr="00315DED">
        <w:rPr>
          <w:rFonts w:cs="Arial"/>
          <w:sz w:val="22"/>
          <w:szCs w:val="22"/>
        </w:rPr>
        <w:t xml:space="preserve">J’ai passé la soirée avec lui à discuter et </w:t>
      </w:r>
      <w:r w:rsidRPr="00315DED">
        <w:rPr>
          <w:rFonts w:cs="Arial"/>
          <w:i/>
          <w:iCs/>
          <w:sz w:val="22"/>
          <w:szCs w:val="22"/>
        </w:rPr>
        <w:t xml:space="preserve">(caviardé dans la pièce) </w:t>
      </w:r>
      <w:r w:rsidRPr="00315DED">
        <w:rPr>
          <w:rFonts w:cs="Arial"/>
          <w:sz w:val="22"/>
          <w:szCs w:val="22"/>
        </w:rPr>
        <w:t>(mon copain) m’a accompagné. Il était présent tout le long.</w:t>
      </w:r>
    </w:p>
    <w:p w14:paraId="1699BEFE" w14:textId="7BF1873E" w:rsidR="00B622B9" w:rsidRPr="00315DED" w:rsidRDefault="00B622B9" w:rsidP="00AC5056">
      <w:pPr>
        <w:spacing w:before="60" w:after="60"/>
        <w:ind w:left="1134" w:right="1423"/>
        <w:jc w:val="both"/>
        <w:rPr>
          <w:rFonts w:cs="Arial"/>
          <w:sz w:val="22"/>
          <w:szCs w:val="22"/>
        </w:rPr>
      </w:pPr>
      <w:r w:rsidRPr="00315DED">
        <w:rPr>
          <w:rFonts w:cs="Arial"/>
          <w:sz w:val="22"/>
          <w:szCs w:val="22"/>
        </w:rPr>
        <w:t xml:space="preserve">Je lui ai parlé de notre </w:t>
      </w:r>
      <w:r w:rsidR="0081188C" w:rsidRPr="00315DED">
        <w:rPr>
          <w:rFonts w:cs="Arial"/>
          <w:sz w:val="22"/>
          <w:szCs w:val="22"/>
        </w:rPr>
        <w:t>projet pour le Mexique et nos problèmes financiers. Je ne me souviens pas lui avoir demandé de l’argent.</w:t>
      </w:r>
    </w:p>
    <w:p w14:paraId="1A4F608C" w14:textId="106DD8CE" w:rsidR="0081188C" w:rsidRPr="00315DED" w:rsidRDefault="0081188C" w:rsidP="00AC5056">
      <w:pPr>
        <w:spacing w:before="60"/>
        <w:ind w:left="1134" w:right="1423"/>
        <w:jc w:val="both"/>
        <w:rPr>
          <w:rFonts w:cs="Arial"/>
          <w:sz w:val="22"/>
          <w:szCs w:val="22"/>
        </w:rPr>
      </w:pPr>
      <w:r w:rsidRPr="00315DED">
        <w:rPr>
          <w:rFonts w:cs="Arial"/>
          <w:sz w:val="22"/>
          <w:szCs w:val="22"/>
        </w:rPr>
        <w:t>La soirée s’est bien passée mais lorsqu’est venu le temps des aux revoir, lors d’un 2</w:t>
      </w:r>
      <w:r w:rsidRPr="00315DED">
        <w:rPr>
          <w:rFonts w:cs="Arial"/>
          <w:sz w:val="22"/>
          <w:szCs w:val="22"/>
          <w:vertAlign w:val="superscript"/>
        </w:rPr>
        <w:t>e</w:t>
      </w:r>
      <w:r w:rsidRPr="00315DED">
        <w:rPr>
          <w:rFonts w:cs="Arial"/>
          <w:sz w:val="22"/>
          <w:szCs w:val="22"/>
        </w:rPr>
        <w:t xml:space="preserve"> câlins, Mgr s’est empressé de glisser un 50$ dans mon gilet, vis-à-vis le haut de ma poitrine. J’ai gelé sur place et il a arrêté. Puis il l’a poussé un peu plus loin (trop loin). Sur le coup j’ai rie, ne réalisant pas ce qui se passait et me sentant vraiment mal à l’aise. J’ai pris l’argent et on est partit. (Mgr restait dans la fenêtre à nous regarder partir).</w:t>
      </w:r>
      <w:r w:rsidR="006028A4" w:rsidRPr="00315DED">
        <w:rPr>
          <w:rFonts w:cs="Arial"/>
          <w:sz w:val="22"/>
          <w:szCs w:val="22"/>
        </w:rPr>
        <w:t> »</w:t>
      </w:r>
    </w:p>
    <w:p w14:paraId="5F8CB555" w14:textId="3C3EF8BF" w:rsidR="0081188C" w:rsidRPr="00315DED" w:rsidRDefault="0081188C" w:rsidP="00AC5056">
      <w:pPr>
        <w:spacing w:after="120"/>
        <w:ind w:left="1134" w:right="1423"/>
        <w:jc w:val="right"/>
        <w:rPr>
          <w:rFonts w:cs="Arial"/>
          <w:sz w:val="20"/>
        </w:rPr>
      </w:pPr>
      <w:r w:rsidRPr="00315DED">
        <w:rPr>
          <w:rFonts w:cs="Arial"/>
          <w:sz w:val="20"/>
        </w:rPr>
        <w:t>(texte reproduit intégralement)</w:t>
      </w:r>
    </w:p>
    <w:p w14:paraId="68E768F0" w14:textId="102F14B0" w:rsidR="0081188C" w:rsidRPr="00315DED" w:rsidRDefault="0081188C"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Mélissa Trépanier a témoigné sur cet événement à l’audience. Elle précise que, lors de cet événement, elle a ressenti une vive colère, envisageant même de repousser</w:t>
      </w:r>
      <w:r w:rsidR="00191D9E" w:rsidRPr="00315DED">
        <w:rPr>
          <w:rFonts w:cs="Arial"/>
          <w:szCs w:val="24"/>
        </w:rPr>
        <w:t xml:space="preserve"> le Cardinal Ouellet</w:t>
      </w:r>
      <w:r w:rsidRPr="00315DED">
        <w:rPr>
          <w:rFonts w:cs="Arial"/>
          <w:szCs w:val="24"/>
        </w:rPr>
        <w:t>, mais s’en est abstenue en raison de son âge.</w:t>
      </w:r>
    </w:p>
    <w:p w14:paraId="739BB5E4" w14:textId="77777777" w:rsidR="006028A4" w:rsidRPr="00315DED" w:rsidRDefault="0081188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 témoignage contredit la lettre adressée au Pape François </w:t>
      </w:r>
      <w:r w:rsidR="006028A4" w:rsidRPr="00315DED">
        <w:rPr>
          <w:rFonts w:cs="Arial"/>
          <w:szCs w:val="24"/>
        </w:rPr>
        <w:t>alors qu’elle écrit :</w:t>
      </w:r>
    </w:p>
    <w:p w14:paraId="6265E5EC" w14:textId="57942670" w:rsidR="006028A4" w:rsidRPr="00315DED" w:rsidRDefault="006028A4" w:rsidP="00AC5056">
      <w:pPr>
        <w:spacing w:before="120" w:after="120"/>
        <w:ind w:left="1134" w:right="1424"/>
        <w:jc w:val="both"/>
        <w:rPr>
          <w:rFonts w:cs="Arial"/>
          <w:szCs w:val="24"/>
        </w:rPr>
      </w:pPr>
      <w:r w:rsidRPr="00315DED">
        <w:rPr>
          <w:rFonts w:cs="Arial"/>
          <w:sz w:val="22"/>
          <w:szCs w:val="22"/>
        </w:rPr>
        <w:t>« Sur le coup j’ai rie (sic), ne réalisant pas ce qui se passait […] »</w:t>
      </w:r>
    </w:p>
    <w:p w14:paraId="3DB1E4F2" w14:textId="69F4B3AE" w:rsidR="006028A4" w:rsidRPr="00315DED" w:rsidRDefault="006028A4"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 xml:space="preserve">Le Cardinal Ouellet convient qu’il s’agit d’une maladresse, mais précise qu’il a glissé le billet de 50,00 $ dans </w:t>
      </w:r>
      <w:r w:rsidR="00A66714">
        <w:rPr>
          <w:rFonts w:cs="Arial"/>
          <w:szCs w:val="24"/>
        </w:rPr>
        <w:t>l’encolure d</w:t>
      </w:r>
      <w:r w:rsidR="00D62626">
        <w:rPr>
          <w:rFonts w:cs="Arial"/>
          <w:szCs w:val="24"/>
        </w:rPr>
        <w:t>u</w:t>
      </w:r>
      <w:r w:rsidRPr="00315DED">
        <w:rPr>
          <w:rFonts w:cs="Arial"/>
          <w:szCs w:val="24"/>
        </w:rPr>
        <w:t xml:space="preserve"> chandail </w:t>
      </w:r>
      <w:r w:rsidR="00D62626">
        <w:rPr>
          <w:rFonts w:cs="Arial"/>
          <w:szCs w:val="24"/>
        </w:rPr>
        <w:t xml:space="preserve">de Mélissa Trépanier </w:t>
      </w:r>
      <w:r w:rsidRPr="00315DED">
        <w:rPr>
          <w:rFonts w:cs="Arial"/>
          <w:szCs w:val="24"/>
        </w:rPr>
        <w:t xml:space="preserve">quand il a réalisé </w:t>
      </w:r>
      <w:r w:rsidR="000957D2" w:rsidRPr="00315DED">
        <w:rPr>
          <w:rFonts w:cs="Arial"/>
          <w:szCs w:val="24"/>
        </w:rPr>
        <w:t>que ses vêtements étaient dépourvus de poches</w:t>
      </w:r>
      <w:r w:rsidRPr="00315DED">
        <w:rPr>
          <w:rFonts w:cs="Arial"/>
          <w:szCs w:val="24"/>
        </w:rPr>
        <w:t>.</w:t>
      </w:r>
    </w:p>
    <w:p w14:paraId="397607B5" w14:textId="4AC9DAC6" w:rsidR="006028A4" w:rsidRPr="00315DED" w:rsidRDefault="006028A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Mélissa Trépanier écrit au Cardinal Ouellet le 29 décembre 2014, soit plus de cinq mois après les événements, pour lui faire part de son malaise. Le Cardinal Ouellet répond immédiatement. Le Tribunal reprend ce courriel dans son intégralité</w:t>
      </w:r>
      <w:r w:rsidRPr="00315DED">
        <w:rPr>
          <w:rStyle w:val="Appelnotedebasdep"/>
          <w:rFonts w:cs="Arial"/>
          <w:szCs w:val="24"/>
        </w:rPr>
        <w:footnoteReference w:id="30"/>
      </w:r>
      <w:r w:rsidRPr="00315DED">
        <w:rPr>
          <w:rFonts w:cs="Arial"/>
          <w:szCs w:val="24"/>
        </w:rPr>
        <w:t> :</w:t>
      </w:r>
    </w:p>
    <w:p w14:paraId="46A8F207" w14:textId="77777777" w:rsidR="006028A4" w:rsidRPr="00315DED" w:rsidRDefault="006028A4" w:rsidP="00AC5056">
      <w:pPr>
        <w:spacing w:after="120"/>
        <w:ind w:left="1134" w:right="1423"/>
        <w:jc w:val="both"/>
        <w:rPr>
          <w:rFonts w:cs="Arial"/>
          <w:sz w:val="22"/>
          <w:szCs w:val="22"/>
        </w:rPr>
      </w:pPr>
      <w:r w:rsidRPr="00315DED">
        <w:rPr>
          <w:rFonts w:cs="Arial"/>
          <w:sz w:val="22"/>
          <w:szCs w:val="22"/>
        </w:rPr>
        <w:t>Chere Melissa,</w:t>
      </w:r>
    </w:p>
    <w:p w14:paraId="5A59CF2F" w14:textId="6DF0D94B" w:rsidR="006028A4" w:rsidRPr="00315DED" w:rsidRDefault="006028A4" w:rsidP="00AC5056">
      <w:pPr>
        <w:spacing w:after="120"/>
        <w:ind w:left="1134" w:right="1423"/>
        <w:jc w:val="both"/>
        <w:rPr>
          <w:rFonts w:cs="Arial"/>
          <w:sz w:val="22"/>
          <w:szCs w:val="22"/>
        </w:rPr>
      </w:pPr>
      <w:r w:rsidRPr="00315DED">
        <w:rPr>
          <w:rFonts w:cs="Arial"/>
          <w:sz w:val="22"/>
          <w:szCs w:val="22"/>
        </w:rPr>
        <w:t>Je viens de recevoir ton mot et je ne sais pas quoi penser. Si je t’ai offensée de quelque manière que ce soit je te demande pardon. Je suis abasourdi par ta réaction mais j’imagine que tu veux mon bien. Je prie pour toi et te souhaite Bonne Année 2015. Marc CO</w:t>
      </w:r>
    </w:p>
    <w:p w14:paraId="2F6F9ABB" w14:textId="0430562E" w:rsidR="006028A4" w:rsidRPr="00315DED" w:rsidRDefault="006028A4"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Il convient de noter que le fiancé de Mélissa Trépanier était présent lors de cette rencontre et ainsi que lors de la remise du billet de 50,00 $.</w:t>
      </w:r>
    </w:p>
    <w:p w14:paraId="4D58C8D1" w14:textId="6ECB5568" w:rsidR="009B2035" w:rsidRPr="00315DED" w:rsidRDefault="009B203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Mélissa Trépanier a rendu un témoignage émotif</w:t>
      </w:r>
      <w:r w:rsidR="00A66714">
        <w:rPr>
          <w:rFonts w:cs="Arial"/>
          <w:szCs w:val="24"/>
        </w:rPr>
        <w:t xml:space="preserve">, </w:t>
      </w:r>
      <w:r w:rsidRPr="00315DED">
        <w:rPr>
          <w:rFonts w:cs="Arial"/>
          <w:szCs w:val="24"/>
        </w:rPr>
        <w:t>mais peu crédible quant aux émotions exactes qu’elle a ressenties, le 14 juillet 2014.</w:t>
      </w:r>
      <w:r w:rsidR="00A66714">
        <w:rPr>
          <w:rFonts w:cs="Arial"/>
          <w:szCs w:val="24"/>
        </w:rPr>
        <w:t xml:space="preserve"> En effet, sa lettre au Pape François contredit son témoignage à l’instruction.</w:t>
      </w:r>
    </w:p>
    <w:p w14:paraId="21E0DE0C" w14:textId="2C73025C" w:rsidR="006028A4" w:rsidRPr="00315DED" w:rsidRDefault="006028A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De toutes façons, le Tribunal est </w:t>
      </w:r>
      <w:r w:rsidR="00BD7EAE" w:rsidRPr="00315DED">
        <w:rPr>
          <w:rFonts w:cs="Arial"/>
          <w:szCs w:val="24"/>
        </w:rPr>
        <w:t xml:space="preserve">en </w:t>
      </w:r>
      <w:r w:rsidRPr="00315DED">
        <w:rPr>
          <w:rFonts w:cs="Arial"/>
          <w:szCs w:val="24"/>
        </w:rPr>
        <w:t>accord avec la plaidoirie du Cardinal Ouellet sur l’absence de pertinence</w:t>
      </w:r>
      <w:r w:rsidR="003C53F2" w:rsidRPr="00315DED">
        <w:rPr>
          <w:rFonts w:cs="Arial"/>
          <w:szCs w:val="24"/>
        </w:rPr>
        <w:t xml:space="preserve"> de ce témoignage</w:t>
      </w:r>
      <w:r w:rsidRPr="00315DED">
        <w:rPr>
          <w:rFonts w:cs="Arial"/>
          <w:szCs w:val="24"/>
        </w:rPr>
        <w:t>, lorsqu’il écrit :</w:t>
      </w:r>
    </w:p>
    <w:p w14:paraId="5F4E9CB2" w14:textId="77777777" w:rsidR="006028A4" w:rsidRPr="00315DED" w:rsidRDefault="006028A4" w:rsidP="00AC5056">
      <w:pPr>
        <w:spacing w:before="120" w:after="120"/>
        <w:ind w:left="1701" w:right="1424" w:hanging="567"/>
        <w:jc w:val="both"/>
        <w:rPr>
          <w:rFonts w:cs="Arial"/>
          <w:sz w:val="22"/>
          <w:szCs w:val="22"/>
        </w:rPr>
      </w:pPr>
      <w:r w:rsidRPr="00315DED">
        <w:rPr>
          <w:rFonts w:cs="Arial"/>
          <w:sz w:val="22"/>
          <w:szCs w:val="22"/>
        </w:rPr>
        <w:t>90.</w:t>
      </w:r>
      <w:r w:rsidRPr="00315DED">
        <w:rPr>
          <w:rFonts w:cs="Arial"/>
          <w:sz w:val="22"/>
          <w:szCs w:val="22"/>
        </w:rPr>
        <w:tab/>
        <w:t>Le récit de Mme Trépanier est peu pertinent pour trancher la question en litige à savoir si Mme Groleau, en accusant injustement le cardinal Ouellet d’agression sexuelle, a tenu des propos diffamatoires portant atteinte à sa réputation.</w:t>
      </w:r>
    </w:p>
    <w:p w14:paraId="1BB9B22E" w14:textId="5D013F01" w:rsidR="00F6263A" w:rsidRPr="00315DED" w:rsidRDefault="00F6263A" w:rsidP="00AC5056">
      <w:pPr>
        <w:pStyle w:val="Titre1"/>
        <w:spacing w:after="120"/>
        <w:ind w:left="426" w:hanging="284"/>
        <w:rPr>
          <w:rFonts w:cs="Arial"/>
          <w:szCs w:val="24"/>
        </w:rPr>
      </w:pPr>
      <w:bookmarkStart w:id="19" w:name="_Toc239059771"/>
      <w:r w:rsidRPr="00315DED">
        <w:rPr>
          <w:rFonts w:cs="Arial"/>
          <w:szCs w:val="24"/>
          <w:u w:val="none"/>
        </w:rPr>
        <w:t>7. </w:t>
      </w:r>
      <w:r w:rsidRPr="00315DED">
        <w:rPr>
          <w:rFonts w:cs="Arial"/>
          <w:szCs w:val="24"/>
        </w:rPr>
        <w:t>L’OBJECTION À LA PREUVE D’ACTES SIMILAIRES OFFERTE PAR MARIE-LOUISE MOREAU</w:t>
      </w:r>
      <w:bookmarkEnd w:id="19"/>
    </w:p>
    <w:p w14:paraId="1EC260D2" w14:textId="60C68737" w:rsidR="000C25EF" w:rsidRPr="00315DED" w:rsidRDefault="000C25E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6 mars 2026, soit à l</w:t>
      </w:r>
      <w:r w:rsidR="00D12AB3" w:rsidRPr="00315DED">
        <w:rPr>
          <w:rFonts w:cs="Arial"/>
          <w:szCs w:val="24"/>
        </w:rPr>
        <w:t>’avant-</w:t>
      </w:r>
      <w:r w:rsidRPr="00315DED">
        <w:rPr>
          <w:rFonts w:cs="Arial"/>
          <w:szCs w:val="24"/>
        </w:rPr>
        <w:t xml:space="preserve">dernière journée d’enquête, </w:t>
      </w:r>
      <w:r w:rsidR="00153930" w:rsidRPr="00315DED">
        <w:rPr>
          <w:rFonts w:cs="Arial"/>
          <w:szCs w:val="24"/>
        </w:rPr>
        <w:t>Madame Groleau</w:t>
      </w:r>
      <w:r w:rsidRPr="00315DED">
        <w:rPr>
          <w:rFonts w:cs="Arial"/>
          <w:szCs w:val="24"/>
        </w:rPr>
        <w:t xml:space="preserve"> a tenté d’introduire une preuve d’acte similaire impliquant Marie-Louise Moreau</w:t>
      </w:r>
      <w:r w:rsidR="000957D2" w:rsidRPr="00315DED">
        <w:rPr>
          <w:rFonts w:cs="Arial"/>
          <w:szCs w:val="24"/>
        </w:rPr>
        <w:t xml:space="preserve"> (« Madame Moreau »)</w:t>
      </w:r>
      <w:r w:rsidRPr="00315DED">
        <w:rPr>
          <w:rFonts w:cs="Arial"/>
          <w:szCs w:val="24"/>
        </w:rPr>
        <w:t xml:space="preserve">, survenu </w:t>
      </w:r>
      <w:r w:rsidR="00D12AB3" w:rsidRPr="00315DED">
        <w:rPr>
          <w:rFonts w:cs="Arial"/>
          <w:szCs w:val="24"/>
        </w:rPr>
        <w:t>un dimanche, aux environ de</w:t>
      </w:r>
      <w:r w:rsidRPr="00315DED">
        <w:rPr>
          <w:rFonts w:cs="Arial"/>
          <w:szCs w:val="24"/>
        </w:rPr>
        <w:t xml:space="preserve"> Pâques</w:t>
      </w:r>
      <w:r w:rsidR="00BD7EAE" w:rsidRPr="00315DED">
        <w:rPr>
          <w:rFonts w:cs="Arial"/>
          <w:szCs w:val="24"/>
        </w:rPr>
        <w:t>, en</w:t>
      </w:r>
      <w:r w:rsidRPr="00315DED">
        <w:rPr>
          <w:rFonts w:cs="Arial"/>
          <w:szCs w:val="24"/>
        </w:rPr>
        <w:t xml:space="preserve"> 1992, alors que celle-ci venait de fêter son cinquantième anniversaire. L’acte similaire invoqué se serait donc déroulé il y a 34 ans.</w:t>
      </w:r>
    </w:p>
    <w:p w14:paraId="5E7E085C" w14:textId="05261702" w:rsidR="000C25EF" w:rsidRPr="00315DED" w:rsidRDefault="000C25E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w:t>
      </w:r>
      <w:r w:rsidR="000F5E07" w:rsidRPr="00315DED">
        <w:rPr>
          <w:rFonts w:cs="Arial"/>
          <w:szCs w:val="24"/>
        </w:rPr>
        <w:t>Cardinal Ouellet</w:t>
      </w:r>
      <w:r w:rsidRPr="00315DED">
        <w:rPr>
          <w:rFonts w:cs="Arial"/>
          <w:szCs w:val="24"/>
        </w:rPr>
        <w:t xml:space="preserve"> s’est objecté à l’admissibilité de cette preuve, vu sa non-pertinence.</w:t>
      </w:r>
    </w:p>
    <w:p w14:paraId="5FFAD371" w14:textId="322ECEDA" w:rsidR="000C25EF" w:rsidRPr="00315DED" w:rsidRDefault="000C25E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Tribunal a pris sous réserve l’objection du </w:t>
      </w:r>
      <w:r w:rsidR="000F5E07" w:rsidRPr="00315DED">
        <w:rPr>
          <w:rFonts w:cs="Arial"/>
          <w:szCs w:val="24"/>
        </w:rPr>
        <w:t>Cardinal Ouellet</w:t>
      </w:r>
      <w:r w:rsidRPr="00315DED">
        <w:rPr>
          <w:rFonts w:cs="Arial"/>
          <w:szCs w:val="24"/>
        </w:rPr>
        <w:t xml:space="preserve"> et a permis la présentation de la preuve, en précisant que l’objection serait traitée à l’occasion du jugement sur le fond.</w:t>
      </w:r>
    </w:p>
    <w:p w14:paraId="5EEC48DB" w14:textId="6E35FBA7" w:rsidR="000957D2" w:rsidRPr="00315DED" w:rsidRDefault="000957D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conclut que cette preuve est non-pertinente au présent débat. Voici pourquoi.</w:t>
      </w:r>
    </w:p>
    <w:p w14:paraId="11EAFA01" w14:textId="49235165" w:rsidR="0092690B" w:rsidRPr="00315DED" w:rsidRDefault="0092690B" w:rsidP="00AC5056">
      <w:pPr>
        <w:numPr>
          <w:ilvl w:val="0"/>
          <w:numId w:val="1"/>
        </w:numPr>
        <w:tabs>
          <w:tab w:val="clear" w:pos="360"/>
          <w:tab w:val="left" w:pos="851"/>
        </w:tabs>
        <w:spacing w:before="120" w:after="120"/>
        <w:ind w:left="142"/>
        <w:jc w:val="both"/>
        <w:rPr>
          <w:rFonts w:cs="Arial"/>
          <w:szCs w:val="24"/>
        </w:rPr>
      </w:pPr>
      <w:bookmarkStart w:id="20" w:name="_Hlk235000856"/>
      <w:r w:rsidRPr="00315DED">
        <w:rPr>
          <w:rFonts w:cs="Arial"/>
          <w:szCs w:val="24"/>
        </w:rPr>
        <w:t xml:space="preserve">Notre collègue, la juge Chantal Tremblay, dans le cadre du très médiatisé dossier </w:t>
      </w:r>
      <w:r w:rsidRPr="00315DED">
        <w:rPr>
          <w:rFonts w:cs="Arial"/>
          <w:i/>
          <w:iCs/>
          <w:szCs w:val="24"/>
        </w:rPr>
        <w:t xml:space="preserve">Tulasne </w:t>
      </w:r>
      <w:r w:rsidR="005B6D19" w:rsidRPr="00315DED">
        <w:rPr>
          <w:rFonts w:cs="Arial"/>
          <w:i/>
          <w:iCs/>
          <w:szCs w:val="24"/>
        </w:rPr>
        <w:t xml:space="preserve">et al </w:t>
      </w:r>
      <w:r w:rsidRPr="00315DED">
        <w:rPr>
          <w:rFonts w:cs="Arial"/>
          <w:szCs w:val="24"/>
        </w:rPr>
        <w:t xml:space="preserve">c. </w:t>
      </w:r>
      <w:r w:rsidRPr="00315DED">
        <w:rPr>
          <w:rFonts w:cs="Arial"/>
          <w:i/>
          <w:iCs/>
          <w:szCs w:val="24"/>
        </w:rPr>
        <w:t>Rozon</w:t>
      </w:r>
      <w:r w:rsidR="005B6D19" w:rsidRPr="00315DED">
        <w:rPr>
          <w:rStyle w:val="Appelnotedebasdep"/>
          <w:rFonts w:cs="Arial"/>
          <w:szCs w:val="24"/>
        </w:rPr>
        <w:footnoteReference w:id="31"/>
      </w:r>
      <w:r w:rsidRPr="00315DED">
        <w:rPr>
          <w:rFonts w:cs="Arial"/>
          <w:szCs w:val="24"/>
        </w:rPr>
        <w:t>, a parfaitement résumé les principes applicables en matière de preuve par acte similaire. En voici l’extrait pertinent</w:t>
      </w:r>
      <w:r w:rsidR="00BD7EAE" w:rsidRPr="00315DED">
        <w:rPr>
          <w:rFonts w:cs="Arial"/>
          <w:szCs w:val="24"/>
        </w:rPr>
        <w:t> </w:t>
      </w:r>
      <w:r w:rsidRPr="00315DED">
        <w:rPr>
          <w:rFonts w:cs="Arial"/>
          <w:szCs w:val="24"/>
        </w:rPr>
        <w:t>:</w:t>
      </w:r>
    </w:p>
    <w:bookmarkEnd w:id="20"/>
    <w:p w14:paraId="70620196" w14:textId="0C8E5D50" w:rsidR="000C25EF" w:rsidRPr="00315DED" w:rsidRDefault="000C25EF" w:rsidP="00AC5056">
      <w:pPr>
        <w:numPr>
          <w:ilvl w:val="0"/>
          <w:numId w:val="10"/>
        </w:numPr>
        <w:shd w:val="clear" w:color="auto" w:fill="FFFFFF"/>
        <w:spacing w:before="120" w:after="120"/>
        <w:ind w:left="1701" w:right="1424" w:hanging="643"/>
        <w:jc w:val="both"/>
        <w:rPr>
          <w:rFonts w:cs="Arial"/>
          <w:color w:val="000016"/>
          <w:sz w:val="22"/>
          <w:szCs w:val="22"/>
          <w:lang w:eastAsia="fr-CA"/>
        </w:rPr>
      </w:pPr>
      <w:r w:rsidRPr="00315DED">
        <w:rPr>
          <w:rFonts w:cs="Arial"/>
          <w:color w:val="000016"/>
          <w:sz w:val="22"/>
          <w:szCs w:val="22"/>
          <w:lang w:eastAsia="fr-CA"/>
        </w:rPr>
        <w:t>La preuve de faits similaires est en principe inadmissible dans un procès criminel, mais ce n’est pas le cas dans un contexte civil</w:t>
      </w:r>
      <w:bookmarkStart w:id="21" w:name="_ftnref168"/>
      <w:bookmarkEnd w:id="21"/>
      <w:r w:rsidRPr="00315DED">
        <w:rPr>
          <w:rFonts w:cs="Arial"/>
          <w:color w:val="000016"/>
          <w:sz w:val="22"/>
          <w:szCs w:val="22"/>
          <w:lang w:eastAsia="fr-CA"/>
        </w:rPr>
        <w:t>. La Cour d’appel résume l’état du droit sur cette question dans son arrêt rejetant l’action collective des </w:t>
      </w:r>
      <w:r w:rsidRPr="00315DED">
        <w:rPr>
          <w:rFonts w:cs="Arial"/>
          <w:i/>
          <w:iCs/>
          <w:color w:val="000016"/>
          <w:sz w:val="22"/>
          <w:szCs w:val="22"/>
          <w:lang w:eastAsia="fr-CA"/>
        </w:rPr>
        <w:t>Courageuses</w:t>
      </w:r>
      <w:r w:rsidR="00BD7EAE" w:rsidRPr="00315DED">
        <w:rPr>
          <w:rFonts w:cs="Arial"/>
          <w:color w:val="000016"/>
          <w:sz w:val="22"/>
          <w:szCs w:val="22"/>
          <w:lang w:eastAsia="fr-CA"/>
        </w:rPr>
        <w:t> </w:t>
      </w:r>
      <w:r w:rsidRPr="00315DED">
        <w:rPr>
          <w:rFonts w:cs="Arial"/>
          <w:color w:val="000016"/>
          <w:sz w:val="22"/>
          <w:szCs w:val="22"/>
          <w:lang w:eastAsia="fr-CA"/>
        </w:rPr>
        <w:t>:</w:t>
      </w:r>
    </w:p>
    <w:p w14:paraId="7AE3D1D9" w14:textId="753F4519" w:rsidR="000C25EF" w:rsidRPr="00315DED" w:rsidRDefault="000C25EF" w:rsidP="00AC5056">
      <w:pPr>
        <w:shd w:val="clear" w:color="auto" w:fill="FFFFFF"/>
        <w:spacing w:before="120" w:after="120"/>
        <w:ind w:left="2268" w:right="1424" w:hanging="567"/>
        <w:jc w:val="both"/>
        <w:rPr>
          <w:rFonts w:cs="Arial"/>
          <w:color w:val="000016"/>
          <w:sz w:val="22"/>
          <w:szCs w:val="22"/>
          <w:lang w:eastAsia="fr-CA"/>
        </w:rPr>
      </w:pPr>
      <w:r w:rsidRPr="00315DED">
        <w:rPr>
          <w:rFonts w:cs="Arial"/>
          <w:color w:val="000016"/>
          <w:sz w:val="22"/>
          <w:szCs w:val="22"/>
          <w:lang w:eastAsia="fr-CA"/>
        </w:rPr>
        <w:t xml:space="preserve">[93] </w:t>
      </w:r>
      <w:r w:rsidRPr="00315DED">
        <w:rPr>
          <w:rFonts w:cs="Arial"/>
          <w:color w:val="000016"/>
          <w:sz w:val="22"/>
          <w:szCs w:val="22"/>
          <w:lang w:eastAsia="fr-CA"/>
        </w:rPr>
        <w:tab/>
        <w:t>Dans le contexte de droit pénal, la preuve d’actes similaires pour prouver un </w:t>
      </w:r>
      <w:r w:rsidRPr="00315DED">
        <w:rPr>
          <w:rFonts w:cs="Arial"/>
          <w:i/>
          <w:iCs/>
          <w:color w:val="000016"/>
          <w:sz w:val="22"/>
          <w:szCs w:val="22"/>
          <w:lang w:eastAsia="fr-CA"/>
        </w:rPr>
        <w:t>modus operandi</w:t>
      </w:r>
      <w:r w:rsidRPr="00315DED">
        <w:rPr>
          <w:rFonts w:cs="Arial"/>
          <w:color w:val="000016"/>
          <w:sz w:val="22"/>
          <w:szCs w:val="22"/>
          <w:lang w:eastAsia="fr-CA"/>
        </w:rPr>
        <w:t> est en principe inadmissible et on accepte exceptionnellement de l’admettre si « la valeur probante de la preuve relative à une question soulevée est tellement grande qu’elle l’emporte sur le préjudice grave que subira inévitablement l’accusé si la preuve d’actes immoraux ou illégaux antérieurs est présentée</w:t>
      </w:r>
      <w:r w:rsidR="00BD7EAE" w:rsidRPr="00315DED">
        <w:rPr>
          <w:rFonts w:cs="Arial"/>
          <w:color w:val="000016"/>
          <w:sz w:val="22"/>
          <w:szCs w:val="22"/>
          <w:lang w:eastAsia="fr-CA"/>
        </w:rPr>
        <w:t>…</w:t>
      </w:r>
      <w:r w:rsidRPr="00315DED">
        <w:rPr>
          <w:rFonts w:cs="Arial"/>
          <w:color w:val="000016"/>
          <w:sz w:val="22"/>
          <w:szCs w:val="22"/>
          <w:lang w:eastAsia="fr-CA"/>
        </w:rPr>
        <w:t xml:space="preserve"> » au juge des faits. En outre, une telle preuve ne sera admise qu’après une analyse rigoureuse de nombreux paramètres entourant les différents actes (proximité temporelle, fréquence, circonstances des gestes, tout trait distinctif et les faits subséquents et donc, en somme, l’improbabilité d’une coïncidence). […]</w:t>
      </w:r>
    </w:p>
    <w:p w14:paraId="10F66380" w14:textId="54E93D91" w:rsidR="000C25EF" w:rsidRPr="00315DED" w:rsidRDefault="000C25EF" w:rsidP="00AC5056">
      <w:pPr>
        <w:shd w:val="clear" w:color="auto" w:fill="FFFFFF"/>
        <w:spacing w:before="120"/>
        <w:ind w:left="2268" w:right="1423" w:hanging="567"/>
        <w:jc w:val="both"/>
        <w:rPr>
          <w:rFonts w:cs="Arial"/>
          <w:color w:val="000016"/>
          <w:sz w:val="22"/>
          <w:szCs w:val="22"/>
          <w:lang w:eastAsia="fr-CA"/>
        </w:rPr>
      </w:pPr>
      <w:r w:rsidRPr="00315DED">
        <w:rPr>
          <w:rFonts w:cs="Arial"/>
          <w:color w:val="000016"/>
          <w:sz w:val="22"/>
          <w:szCs w:val="22"/>
          <w:lang w:eastAsia="fr-CA"/>
        </w:rPr>
        <w:t>[94] </w:t>
      </w:r>
      <w:r w:rsidRPr="00315DED">
        <w:rPr>
          <w:rFonts w:cs="Arial"/>
          <w:color w:val="000016"/>
          <w:sz w:val="22"/>
          <w:szCs w:val="22"/>
          <w:lang w:eastAsia="fr-CA"/>
        </w:rPr>
        <w:tab/>
      </w:r>
      <w:r w:rsidRPr="00315DED">
        <w:rPr>
          <w:rFonts w:cs="Arial"/>
          <w:b/>
          <w:bCs/>
          <w:color w:val="000016"/>
          <w:sz w:val="22"/>
          <w:szCs w:val="22"/>
          <w:lang w:eastAsia="fr-CA"/>
        </w:rPr>
        <w:t>En droit civil, la preuve de faits similaires peut être recevable et pertinente afin de renforcer la preuve d’un comportement antérieur dans des circonstances analogues.</w:t>
      </w:r>
      <w:r w:rsidRPr="00315DED">
        <w:rPr>
          <w:rFonts w:cs="Arial"/>
          <w:color w:val="000016"/>
          <w:sz w:val="22"/>
          <w:szCs w:val="22"/>
          <w:lang w:eastAsia="fr-CA"/>
        </w:rPr>
        <w:t> </w:t>
      </w:r>
      <w:r w:rsidRPr="00315DED">
        <w:rPr>
          <w:rFonts w:cs="Arial"/>
          <w:b/>
          <w:bCs/>
          <w:color w:val="000016"/>
          <w:sz w:val="22"/>
          <w:szCs w:val="22"/>
          <w:lang w:eastAsia="fr-CA"/>
        </w:rPr>
        <w:t>Dans un cas approprié, cette preuve «</w:t>
      </w:r>
      <w:r w:rsidR="001951C6" w:rsidRPr="00315DED">
        <w:rPr>
          <w:rFonts w:cs="Arial"/>
          <w:b/>
          <w:bCs/>
          <w:color w:val="000016"/>
          <w:sz w:val="22"/>
          <w:szCs w:val="22"/>
          <w:lang w:eastAsia="fr-CA"/>
        </w:rPr>
        <w:t> </w:t>
      </w:r>
      <w:r w:rsidRPr="00315DED">
        <w:rPr>
          <w:rFonts w:cs="Arial"/>
          <w:b/>
          <w:bCs/>
          <w:color w:val="000016"/>
          <w:sz w:val="22"/>
          <w:szCs w:val="22"/>
          <w:lang w:eastAsia="fr-CA"/>
        </w:rPr>
        <w:t>contribue à prouver un fait en litige</w:t>
      </w:r>
      <w:r w:rsidR="001951C6" w:rsidRPr="00315DED">
        <w:rPr>
          <w:rFonts w:cs="Arial"/>
          <w:b/>
          <w:bCs/>
          <w:color w:val="000016"/>
          <w:sz w:val="22"/>
          <w:szCs w:val="22"/>
          <w:lang w:eastAsia="fr-CA"/>
        </w:rPr>
        <w:t> </w:t>
      </w:r>
      <w:r w:rsidRPr="00315DED">
        <w:rPr>
          <w:rFonts w:cs="Arial"/>
          <w:b/>
          <w:bCs/>
          <w:color w:val="000016"/>
          <w:sz w:val="22"/>
          <w:szCs w:val="22"/>
          <w:lang w:eastAsia="fr-CA"/>
        </w:rPr>
        <w:t>»</w:t>
      </w:r>
      <w:r w:rsidRPr="00315DED">
        <w:rPr>
          <w:rFonts w:cs="Arial"/>
          <w:color w:val="000016"/>
          <w:sz w:val="22"/>
          <w:szCs w:val="22"/>
          <w:lang w:eastAsia="fr-CA"/>
        </w:rPr>
        <w:t>.</w:t>
      </w:r>
      <w:bookmarkStart w:id="22" w:name="_ftnref169"/>
      <w:bookmarkEnd w:id="22"/>
    </w:p>
    <w:p w14:paraId="5753EE1B" w14:textId="77777777" w:rsidR="000C25EF" w:rsidRPr="00315DED" w:rsidRDefault="000C25EF" w:rsidP="00AC5056">
      <w:pPr>
        <w:shd w:val="clear" w:color="auto" w:fill="FFFFFF"/>
        <w:spacing w:after="120"/>
        <w:ind w:left="1701" w:right="1423" w:hanging="641"/>
        <w:jc w:val="right"/>
        <w:rPr>
          <w:rFonts w:cs="Arial"/>
          <w:color w:val="000016"/>
          <w:sz w:val="20"/>
          <w:lang w:eastAsia="fr-CA"/>
        </w:rPr>
      </w:pPr>
      <w:r w:rsidRPr="00315DED">
        <w:rPr>
          <w:rFonts w:cs="Arial"/>
          <w:color w:val="000016"/>
          <w:sz w:val="20"/>
          <w:lang w:eastAsia="fr-CA"/>
        </w:rPr>
        <w:t>(Notre emphase et références omises)</w:t>
      </w:r>
    </w:p>
    <w:p w14:paraId="49E25C06" w14:textId="2967F1D3" w:rsidR="000C25EF" w:rsidRPr="00315DED" w:rsidRDefault="000C25EF" w:rsidP="00AC5056">
      <w:pPr>
        <w:numPr>
          <w:ilvl w:val="0"/>
          <w:numId w:val="10"/>
        </w:numPr>
        <w:shd w:val="clear" w:color="auto" w:fill="FFFFFF"/>
        <w:spacing w:before="120" w:after="120"/>
        <w:ind w:left="1701" w:right="1424" w:hanging="643"/>
        <w:jc w:val="both"/>
        <w:rPr>
          <w:rFonts w:cs="Arial"/>
          <w:color w:val="000016"/>
          <w:sz w:val="22"/>
          <w:szCs w:val="22"/>
          <w:lang w:eastAsia="fr-CA"/>
        </w:rPr>
      </w:pPr>
      <w:r w:rsidRPr="00315DED">
        <w:rPr>
          <w:rFonts w:cs="Arial"/>
          <w:color w:val="000016"/>
          <w:sz w:val="22"/>
          <w:szCs w:val="22"/>
          <w:lang w:eastAsia="fr-CA"/>
        </w:rPr>
        <w:t>La pertinence demeure donc le principe cardinal</w:t>
      </w:r>
      <w:bookmarkStart w:id="23" w:name="_ftnref170"/>
      <w:bookmarkEnd w:id="23"/>
      <w:r w:rsidR="00BD7EAE" w:rsidRPr="00315DED">
        <w:rPr>
          <w:rFonts w:cs="Arial"/>
          <w:color w:val="000016"/>
          <w:sz w:val="22"/>
          <w:szCs w:val="22"/>
          <w:lang w:eastAsia="fr-CA"/>
        </w:rPr>
        <w:t> </w:t>
      </w:r>
      <w:r w:rsidRPr="00315DED">
        <w:rPr>
          <w:rFonts w:cs="Arial"/>
          <w:color w:val="000016"/>
          <w:sz w:val="22"/>
          <w:szCs w:val="22"/>
          <w:lang w:eastAsia="fr-CA"/>
        </w:rPr>
        <w:t>: la preuve de faits similaires doit contribuer à démontrer un fait litigieux, par exemple en prouvant la disposition qu’a une personne à poser un geste spécifique ou à le poser d’une certaine manière</w:t>
      </w:r>
      <w:bookmarkStart w:id="24" w:name="_ftnref171"/>
      <w:bookmarkEnd w:id="24"/>
      <w:r w:rsidRPr="00315DED">
        <w:rPr>
          <w:rFonts w:cs="Arial"/>
          <w:color w:val="000016"/>
          <w:sz w:val="22"/>
          <w:szCs w:val="22"/>
          <w:lang w:eastAsia="fr-CA"/>
        </w:rPr>
        <w:t>. En revanche, on ne peut se servir de faits étrangers au litige aux seules fins d’établir qu’une personne est généralement malveillante ou insouciante dans ses rapports avec autrui</w:t>
      </w:r>
      <w:bookmarkStart w:id="25" w:name="_ftnref172"/>
      <w:bookmarkEnd w:id="25"/>
      <w:r w:rsidRPr="00315DED">
        <w:rPr>
          <w:rFonts w:cs="Arial"/>
          <w:color w:val="000016"/>
          <w:sz w:val="22"/>
          <w:szCs w:val="22"/>
          <w:lang w:eastAsia="fr-CA"/>
        </w:rPr>
        <w:t>; autrement dit, en l’espèce, le genre de personne qui commettrait des actes de violence sexuelle.</w:t>
      </w:r>
    </w:p>
    <w:p w14:paraId="0BF12055" w14:textId="649D1A69" w:rsidR="000C25EF" w:rsidRPr="00315DED" w:rsidRDefault="000C25EF" w:rsidP="00AC5056">
      <w:pPr>
        <w:numPr>
          <w:ilvl w:val="0"/>
          <w:numId w:val="10"/>
        </w:numPr>
        <w:shd w:val="clear" w:color="auto" w:fill="FFFFFF"/>
        <w:spacing w:before="60" w:after="60"/>
        <w:ind w:left="1701" w:right="1423" w:hanging="641"/>
        <w:jc w:val="both"/>
        <w:rPr>
          <w:rFonts w:cs="Arial"/>
          <w:color w:val="000016"/>
          <w:sz w:val="22"/>
          <w:szCs w:val="22"/>
          <w:lang w:eastAsia="fr-CA"/>
        </w:rPr>
      </w:pPr>
      <w:r w:rsidRPr="00315DED">
        <w:rPr>
          <w:rFonts w:cs="Arial"/>
          <w:color w:val="000016"/>
          <w:sz w:val="22"/>
          <w:szCs w:val="22"/>
          <w:lang w:eastAsia="fr-CA"/>
        </w:rPr>
        <w:t>De plus, « [u]n fait est notamment pertinent lorsqu’il a pour but d’aider le tribunal à apprécier la force probante d’un témoignage »</w:t>
      </w:r>
      <w:bookmarkStart w:id="26" w:name="_ftnref173"/>
      <w:bookmarkEnd w:id="26"/>
      <w:r w:rsidRPr="00315DED">
        <w:rPr>
          <w:rFonts w:cs="Arial"/>
          <w:color w:val="000016"/>
          <w:sz w:val="22"/>
          <w:szCs w:val="22"/>
          <w:lang w:eastAsia="fr-CA"/>
        </w:rPr>
        <w:t>. La preuve de la mauvaise conduite ou de la réputation d’une personne peut donc aussi servir à attaquer sa crédibilité à titre de témoin</w:t>
      </w:r>
      <w:bookmarkStart w:id="27" w:name="_ftnref174"/>
      <w:bookmarkEnd w:id="27"/>
      <w:r w:rsidRPr="00315DED">
        <w:rPr>
          <w:rFonts w:cs="Arial"/>
          <w:color w:val="000016"/>
          <w:sz w:val="22"/>
          <w:szCs w:val="22"/>
          <w:lang w:eastAsia="fr-CA"/>
        </w:rPr>
        <w:t>, que ce soit en contre-interrogatoire ou par l’entremise d’une preuve distincte</w:t>
      </w:r>
      <w:bookmarkStart w:id="28" w:name="_ftnref175"/>
      <w:bookmarkEnd w:id="28"/>
      <w:r w:rsidRPr="00315DED">
        <w:rPr>
          <w:rFonts w:cs="Arial"/>
          <w:color w:val="000016"/>
          <w:sz w:val="22"/>
          <w:szCs w:val="22"/>
          <w:lang w:eastAsia="fr-CA"/>
        </w:rPr>
        <w:t>.</w:t>
      </w:r>
    </w:p>
    <w:p w14:paraId="3C7221AA" w14:textId="6337895A" w:rsidR="000C25EF" w:rsidRPr="00315DED" w:rsidRDefault="000C25EF" w:rsidP="00AC5056">
      <w:pPr>
        <w:numPr>
          <w:ilvl w:val="0"/>
          <w:numId w:val="10"/>
        </w:numPr>
        <w:shd w:val="clear" w:color="auto" w:fill="FFFFFF"/>
        <w:spacing w:before="120" w:after="120"/>
        <w:ind w:left="1701" w:right="1424" w:hanging="643"/>
        <w:jc w:val="both"/>
        <w:rPr>
          <w:rFonts w:cs="Arial"/>
          <w:color w:val="000016"/>
          <w:sz w:val="22"/>
          <w:szCs w:val="22"/>
          <w:u w:val="single"/>
          <w:lang w:eastAsia="fr-CA"/>
        </w:rPr>
      </w:pPr>
      <w:r w:rsidRPr="00315DED">
        <w:rPr>
          <w:rFonts w:cs="Arial"/>
          <w:color w:val="000016"/>
          <w:sz w:val="22"/>
          <w:szCs w:val="22"/>
          <w:u w:val="single"/>
          <w:lang w:eastAsia="fr-CA"/>
        </w:rPr>
        <w:t>En matière civile, la preuve d’un </w:t>
      </w:r>
      <w:r w:rsidRPr="00315DED">
        <w:rPr>
          <w:rFonts w:cs="Arial"/>
          <w:i/>
          <w:iCs/>
          <w:color w:val="000016"/>
          <w:sz w:val="22"/>
          <w:szCs w:val="22"/>
          <w:u w:val="single"/>
          <w:lang w:eastAsia="fr-CA"/>
        </w:rPr>
        <w:t>modus operandi</w:t>
      </w:r>
      <w:r w:rsidRPr="00315DED">
        <w:rPr>
          <w:rFonts w:cs="Arial"/>
          <w:color w:val="000016"/>
          <w:sz w:val="22"/>
          <w:szCs w:val="22"/>
          <w:u w:val="single"/>
          <w:lang w:eastAsia="fr-CA"/>
        </w:rPr>
        <w:t> est plus couramment admise lorsqu’il s’agit d’établir la commission d’un acte délibéré, de la nature de ceux qui sont ici reprochés à M. Rozon</w:t>
      </w:r>
      <w:bookmarkStart w:id="29" w:name="_ftnref176"/>
      <w:bookmarkEnd w:id="29"/>
      <w:r w:rsidRPr="00315DED">
        <w:rPr>
          <w:rFonts w:cs="Arial"/>
          <w:color w:val="000016"/>
          <w:sz w:val="22"/>
          <w:szCs w:val="22"/>
          <w:u w:val="single"/>
          <w:lang w:eastAsia="fr-CA"/>
        </w:rPr>
        <w:t>. À son tour, la force probante de la preuve d’un </w:t>
      </w:r>
      <w:r w:rsidRPr="00315DED">
        <w:rPr>
          <w:rFonts w:cs="Arial"/>
          <w:i/>
          <w:iCs/>
          <w:color w:val="000016"/>
          <w:sz w:val="22"/>
          <w:szCs w:val="22"/>
          <w:u w:val="single"/>
          <w:lang w:eastAsia="fr-CA"/>
        </w:rPr>
        <w:t>modus operandi</w:t>
      </w:r>
      <w:r w:rsidRPr="00315DED">
        <w:rPr>
          <w:rFonts w:cs="Arial"/>
          <w:color w:val="000016"/>
          <w:sz w:val="22"/>
          <w:szCs w:val="22"/>
          <w:u w:val="single"/>
          <w:lang w:eastAsia="fr-CA"/>
        </w:rPr>
        <w:t> demeure elle-même sujette à l’appréciation du tribunal</w:t>
      </w:r>
      <w:bookmarkStart w:id="30" w:name="_ftnref177"/>
      <w:bookmarkEnd w:id="30"/>
      <w:r w:rsidRPr="00315DED">
        <w:rPr>
          <w:rFonts w:cs="Arial"/>
          <w:color w:val="000016"/>
          <w:sz w:val="22"/>
          <w:szCs w:val="22"/>
          <w:u w:val="single"/>
          <w:lang w:eastAsia="fr-CA"/>
        </w:rPr>
        <w:t>. Notamment, la possibilité qu’il y ait contamination entre les versions des témoins ou de la collusion est susceptible d’affecter la valeur d’un témoignage portant sur des faits similaires</w:t>
      </w:r>
      <w:bookmarkStart w:id="31" w:name="_ftnref178"/>
      <w:bookmarkEnd w:id="31"/>
      <w:r w:rsidRPr="00315DED">
        <w:rPr>
          <w:rFonts w:cs="Arial"/>
          <w:color w:val="000016"/>
          <w:sz w:val="22"/>
          <w:szCs w:val="22"/>
          <w:u w:val="single"/>
          <w:lang w:eastAsia="fr-CA"/>
        </w:rPr>
        <w:t>. </w:t>
      </w:r>
    </w:p>
    <w:p w14:paraId="018246DC" w14:textId="0EE78720" w:rsidR="000C25EF" w:rsidRPr="00315DED" w:rsidRDefault="000C25EF" w:rsidP="00AC5056">
      <w:pPr>
        <w:numPr>
          <w:ilvl w:val="0"/>
          <w:numId w:val="10"/>
        </w:numPr>
        <w:shd w:val="clear" w:color="auto" w:fill="FFFFFF"/>
        <w:spacing w:before="60" w:after="60"/>
        <w:ind w:left="1701" w:right="1423" w:hanging="641"/>
        <w:jc w:val="both"/>
        <w:rPr>
          <w:rFonts w:cs="Arial"/>
          <w:color w:val="000016"/>
          <w:sz w:val="22"/>
          <w:szCs w:val="22"/>
          <w:lang w:eastAsia="fr-CA"/>
        </w:rPr>
      </w:pPr>
      <w:r w:rsidRPr="00315DED">
        <w:rPr>
          <w:rFonts w:cs="Arial"/>
          <w:color w:val="000016"/>
          <w:sz w:val="22"/>
          <w:szCs w:val="22"/>
          <w:lang w:eastAsia="fr-CA"/>
        </w:rPr>
        <w:t>Des fautes similaires peuvent aussi être pertinentes dans la détermination du caractère illicite et intentionnel d’une atteinte et du comportement global aux fins de l’octroi de dommages punitifs en vertu de la </w:t>
      </w:r>
      <w:r w:rsidRPr="00315DED">
        <w:rPr>
          <w:rFonts w:cs="Arial"/>
          <w:i/>
          <w:iCs/>
          <w:color w:val="000016"/>
          <w:sz w:val="22"/>
          <w:szCs w:val="22"/>
          <w:lang w:eastAsia="fr-CA"/>
        </w:rPr>
        <w:t>Charte québécoise</w:t>
      </w:r>
      <w:bookmarkStart w:id="32" w:name="_ftnref179"/>
      <w:bookmarkEnd w:id="32"/>
      <w:r w:rsidRPr="00315DED">
        <w:rPr>
          <w:rFonts w:cs="Arial"/>
          <w:color w:val="000016"/>
          <w:sz w:val="22"/>
          <w:szCs w:val="22"/>
          <w:lang w:eastAsia="fr-CA"/>
        </w:rPr>
        <w:t>.</w:t>
      </w:r>
    </w:p>
    <w:p w14:paraId="7DE52010" w14:textId="1468BBC0" w:rsidR="000C25EF" w:rsidRPr="00315DED" w:rsidRDefault="000C25EF" w:rsidP="00AC5056">
      <w:pPr>
        <w:numPr>
          <w:ilvl w:val="0"/>
          <w:numId w:val="10"/>
        </w:numPr>
        <w:shd w:val="clear" w:color="auto" w:fill="FFFFFF"/>
        <w:spacing w:before="120"/>
        <w:ind w:left="1701" w:right="1423" w:hanging="641"/>
        <w:jc w:val="both"/>
        <w:rPr>
          <w:rFonts w:cs="Arial"/>
          <w:color w:val="000016"/>
          <w:sz w:val="22"/>
          <w:szCs w:val="22"/>
          <w:u w:val="single"/>
          <w:lang w:eastAsia="fr-CA"/>
        </w:rPr>
      </w:pPr>
      <w:r w:rsidRPr="00315DED">
        <w:rPr>
          <w:rFonts w:cs="Arial"/>
          <w:color w:val="000016"/>
          <w:sz w:val="22"/>
          <w:szCs w:val="22"/>
          <w:u w:val="single"/>
          <w:lang w:eastAsia="fr-CA"/>
        </w:rPr>
        <w:t>En somme, selon les auteurs et la jurisprudence, une preuve de faits similaires qui est pertinente sera toujours admise, à moins que sa force probante ne soit surpassée par ses effets préjudiciables pour l’autre partie ou pour la conduite de l’instance</w:t>
      </w:r>
      <w:bookmarkStart w:id="33" w:name="_ftnref180"/>
      <w:bookmarkEnd w:id="33"/>
      <w:r w:rsidRPr="00315DED">
        <w:rPr>
          <w:rFonts w:cs="Arial"/>
          <w:color w:val="000016"/>
          <w:sz w:val="22"/>
          <w:szCs w:val="22"/>
          <w:u w:val="single"/>
          <w:lang w:eastAsia="fr-CA"/>
        </w:rPr>
        <w:t>.</w:t>
      </w:r>
    </w:p>
    <w:p w14:paraId="257B825F" w14:textId="0353F819" w:rsidR="00AD7B67" w:rsidRPr="00315DED" w:rsidRDefault="00AD7B67" w:rsidP="00AC5056">
      <w:pPr>
        <w:shd w:val="clear" w:color="auto" w:fill="FFFFFF"/>
        <w:ind w:left="357" w:right="1423"/>
        <w:jc w:val="right"/>
        <w:rPr>
          <w:rFonts w:cs="Arial"/>
          <w:color w:val="000016"/>
          <w:sz w:val="20"/>
          <w:lang w:eastAsia="fr-CA"/>
        </w:rPr>
      </w:pPr>
      <w:r w:rsidRPr="00315DED">
        <w:rPr>
          <w:rFonts w:cs="Arial"/>
          <w:color w:val="000016"/>
          <w:sz w:val="20"/>
          <w:lang w:eastAsia="fr-CA"/>
        </w:rPr>
        <w:t>(références omises)</w:t>
      </w:r>
    </w:p>
    <w:p w14:paraId="234F8B3E" w14:textId="3D9D92CE" w:rsidR="00BD7EAE" w:rsidRPr="00315DED" w:rsidRDefault="00BD7EAE" w:rsidP="00AC5056">
      <w:pPr>
        <w:shd w:val="clear" w:color="auto" w:fill="FFFFFF"/>
        <w:spacing w:after="120"/>
        <w:ind w:left="360" w:right="1423"/>
        <w:jc w:val="right"/>
        <w:rPr>
          <w:rFonts w:cs="Arial"/>
          <w:color w:val="000016"/>
          <w:sz w:val="20"/>
          <w:lang w:eastAsia="fr-CA"/>
        </w:rPr>
      </w:pPr>
      <w:r w:rsidRPr="00315DED">
        <w:rPr>
          <w:rFonts w:cs="Arial"/>
          <w:color w:val="000016"/>
          <w:sz w:val="20"/>
          <w:lang w:eastAsia="fr-CA"/>
        </w:rPr>
        <w:t>(nos soulignés)</w:t>
      </w:r>
    </w:p>
    <w:p w14:paraId="15DE6EC7" w14:textId="0B2B6BA8"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seul incident relaté par Madame Moreau se serait produit un dimanche, en 1992, dans la </w:t>
      </w:r>
      <w:r w:rsidR="00D10436" w:rsidRPr="00315DED">
        <w:rPr>
          <w:rFonts w:cs="Arial"/>
          <w:szCs w:val="24"/>
        </w:rPr>
        <w:t>S</w:t>
      </w:r>
      <w:r w:rsidRPr="00315DED">
        <w:rPr>
          <w:rFonts w:cs="Arial"/>
          <w:szCs w:val="24"/>
        </w:rPr>
        <w:t>acristie du Grand Séminaire de Montréal. Voici comment elle le décrit :</w:t>
      </w:r>
    </w:p>
    <w:p w14:paraId="4F930C9A" w14:textId="2B1916AC" w:rsidR="000C25EF" w:rsidRPr="00315DED" w:rsidRDefault="0092690B" w:rsidP="00AC5056">
      <w:pPr>
        <w:spacing w:before="120" w:after="120"/>
        <w:ind w:left="1134" w:right="1424"/>
        <w:jc w:val="both"/>
        <w:rPr>
          <w:rFonts w:cs="Arial"/>
          <w:sz w:val="22"/>
          <w:szCs w:val="22"/>
        </w:rPr>
      </w:pPr>
      <w:r w:rsidRPr="00315DED">
        <w:rPr>
          <w:rFonts w:cs="Arial"/>
          <w:i/>
          <w:iCs/>
          <w:sz w:val="22"/>
          <w:szCs w:val="22"/>
        </w:rPr>
        <w:t>« Le dimanche en question</w:t>
      </w:r>
      <w:r w:rsidR="005B6D19" w:rsidRPr="00315DED">
        <w:rPr>
          <w:rFonts w:cs="Arial"/>
          <w:i/>
          <w:iCs/>
          <w:sz w:val="22"/>
          <w:szCs w:val="22"/>
        </w:rPr>
        <w:t xml:space="preserve">, lorsque je préparais les livres, le célébrant, Marc Ouellet, prêtre de Saint-Sulpice, s’est placé derrière moi et, avec ses deux mains sur la table de chaque côté de moi de sorte à m’empêcher de me dégager, a frotté son bassin sur moi. Ma réaction a été si rapide et brusque que je n’ai pas pu constater si Monsieur Ouellet, p.s.s., a eu </w:t>
      </w:r>
      <w:r w:rsidRPr="00315DED">
        <w:rPr>
          <w:rFonts w:cs="Arial"/>
          <w:i/>
          <w:iCs/>
          <w:sz w:val="22"/>
          <w:szCs w:val="22"/>
        </w:rPr>
        <w:t>ou non une érection.»</w:t>
      </w:r>
      <w:r w:rsidRPr="00315DED">
        <w:rPr>
          <w:rStyle w:val="Appelnotedebasdep"/>
          <w:rFonts w:cs="Arial"/>
          <w:sz w:val="22"/>
          <w:szCs w:val="22"/>
        </w:rPr>
        <w:footnoteReference w:id="32"/>
      </w:r>
    </w:p>
    <w:p w14:paraId="097B5B57" w14:textId="2139CDFA" w:rsidR="00AD7B67"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témoignage en chef de M</w:t>
      </w:r>
      <w:r w:rsidR="000957D2" w:rsidRPr="00315DED">
        <w:rPr>
          <w:rFonts w:cs="Arial"/>
          <w:szCs w:val="24"/>
        </w:rPr>
        <w:t>ada</w:t>
      </w:r>
      <w:r w:rsidRPr="00315DED">
        <w:rPr>
          <w:rFonts w:cs="Arial"/>
          <w:szCs w:val="24"/>
        </w:rPr>
        <w:t xml:space="preserve">me Moreau, tout comme </w:t>
      </w:r>
      <w:r w:rsidR="00B47449" w:rsidRPr="00315DED">
        <w:rPr>
          <w:rFonts w:cs="Arial"/>
          <w:szCs w:val="24"/>
        </w:rPr>
        <w:t>son</w:t>
      </w:r>
      <w:r w:rsidRPr="00315DED">
        <w:rPr>
          <w:rFonts w:cs="Arial"/>
          <w:szCs w:val="24"/>
        </w:rPr>
        <w:t xml:space="preserve"> contre-interrogatoire, est très bref, totalisant en tout une quarantaine de minutes.</w:t>
      </w:r>
    </w:p>
    <w:p w14:paraId="4685EE0A" w14:textId="0C00B0EB"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Bien que Mme Moreau indique qu’il s’agit du </w:t>
      </w:r>
      <w:r w:rsidR="000F5E07" w:rsidRPr="00315DED">
        <w:rPr>
          <w:rFonts w:cs="Arial"/>
          <w:szCs w:val="24"/>
        </w:rPr>
        <w:t>Cardinal Ouellet</w:t>
      </w:r>
      <w:r w:rsidRPr="00315DED">
        <w:rPr>
          <w:rFonts w:cs="Arial"/>
          <w:szCs w:val="24"/>
        </w:rPr>
        <w:t xml:space="preserve"> qui s’est placé derrière elle, en aucun temps ne l’a-t-elle identifié clairement, se fiant plutôt sur les </w:t>
      </w:r>
      <w:r w:rsidR="00A66714">
        <w:rPr>
          <w:rFonts w:cs="Arial"/>
          <w:szCs w:val="24"/>
        </w:rPr>
        <w:t xml:space="preserve">motifs apparaissant aux </w:t>
      </w:r>
      <w:r w:rsidRPr="00315DED">
        <w:rPr>
          <w:rFonts w:cs="Arial"/>
          <w:szCs w:val="24"/>
        </w:rPr>
        <w:t>avant-bras de la chasuble portée par son agresseur</w:t>
      </w:r>
      <w:r w:rsidR="00B47449" w:rsidRPr="00315DED">
        <w:rPr>
          <w:rFonts w:cs="Arial"/>
          <w:szCs w:val="24"/>
        </w:rPr>
        <w:t>,</w:t>
      </w:r>
      <w:r w:rsidRPr="00315DED">
        <w:rPr>
          <w:rFonts w:cs="Arial"/>
          <w:szCs w:val="24"/>
        </w:rPr>
        <w:t xml:space="preserve"> comme étant celle du </w:t>
      </w:r>
      <w:r w:rsidR="000F5E07" w:rsidRPr="00315DED">
        <w:rPr>
          <w:rFonts w:cs="Arial"/>
          <w:szCs w:val="24"/>
        </w:rPr>
        <w:t>Cardinal Ouellet</w:t>
      </w:r>
      <w:r w:rsidR="00A66714">
        <w:rPr>
          <w:rFonts w:cs="Arial"/>
          <w:szCs w:val="24"/>
        </w:rPr>
        <w:t>, et non sur son visage.</w:t>
      </w:r>
    </w:p>
    <w:p w14:paraId="69365CB0" w14:textId="500F7BD8"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Cela étant, la pertinence même de ce témoignage apparait bien faible, sinon inexistante. </w:t>
      </w:r>
      <w:r w:rsidR="00136F1F" w:rsidRPr="00315DED">
        <w:rPr>
          <w:rFonts w:cs="Arial"/>
          <w:szCs w:val="24"/>
        </w:rPr>
        <w:t>En effet, i</w:t>
      </w:r>
      <w:r w:rsidRPr="00315DED">
        <w:rPr>
          <w:rFonts w:cs="Arial"/>
          <w:szCs w:val="24"/>
        </w:rPr>
        <w:t xml:space="preserve">l n’y a aucun </w:t>
      </w:r>
      <w:r w:rsidRPr="00315DED">
        <w:rPr>
          <w:rFonts w:cs="Arial"/>
          <w:i/>
          <w:iCs/>
          <w:szCs w:val="24"/>
        </w:rPr>
        <w:t>modus operandi</w:t>
      </w:r>
      <w:r w:rsidRPr="00315DED">
        <w:rPr>
          <w:rFonts w:cs="Arial"/>
          <w:szCs w:val="24"/>
        </w:rPr>
        <w:t xml:space="preserve"> révélé par M</w:t>
      </w:r>
      <w:r w:rsidR="000957D2" w:rsidRPr="00315DED">
        <w:rPr>
          <w:rFonts w:cs="Arial"/>
          <w:szCs w:val="24"/>
        </w:rPr>
        <w:t>ada</w:t>
      </w:r>
      <w:r w:rsidRPr="00315DED">
        <w:rPr>
          <w:rFonts w:cs="Arial"/>
          <w:szCs w:val="24"/>
        </w:rPr>
        <w:t xml:space="preserve">me Moreau qui s’apparente de près ou de loin aux gestes reprochés par </w:t>
      </w:r>
      <w:r w:rsidR="00153930" w:rsidRPr="00315DED">
        <w:rPr>
          <w:rFonts w:cs="Arial"/>
          <w:szCs w:val="24"/>
        </w:rPr>
        <w:t>Madame Groleau</w:t>
      </w:r>
      <w:r w:rsidR="00E54BAE" w:rsidRPr="00315DED">
        <w:rPr>
          <w:rFonts w:cs="Arial"/>
          <w:szCs w:val="24"/>
        </w:rPr>
        <w:t xml:space="preserve"> dans l’action collective.</w:t>
      </w:r>
    </w:p>
    <w:p w14:paraId="2EFACEB4" w14:textId="3950D91E"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Certes, admettre cette preuve causerait un préjudice irréparable au Cardinal</w:t>
      </w:r>
      <w:r w:rsidR="00136F1F" w:rsidRPr="00315DED">
        <w:rPr>
          <w:rFonts w:cs="Arial"/>
          <w:szCs w:val="24"/>
        </w:rPr>
        <w:t xml:space="preserve"> Ouellet</w:t>
      </w:r>
      <w:r w:rsidRPr="00315DED">
        <w:rPr>
          <w:rFonts w:cs="Arial"/>
          <w:szCs w:val="24"/>
        </w:rPr>
        <w:t>.</w:t>
      </w:r>
    </w:p>
    <w:p w14:paraId="245CDA79" w14:textId="2D3790EB"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Il y a plus.</w:t>
      </w:r>
    </w:p>
    <w:p w14:paraId="0FC2972D" w14:textId="35BC06B3" w:rsidR="0092690B" w:rsidRPr="00315DED" w:rsidRDefault="0092690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w:t>
      </w:r>
      <w:r w:rsidR="000F5E07" w:rsidRPr="00315DED">
        <w:rPr>
          <w:rFonts w:cs="Arial"/>
          <w:szCs w:val="24"/>
        </w:rPr>
        <w:t>Cardinal Ouellet</w:t>
      </w:r>
      <w:r w:rsidRPr="00315DED">
        <w:rPr>
          <w:rFonts w:cs="Arial"/>
          <w:szCs w:val="24"/>
        </w:rPr>
        <w:t>, suite au témoignage de M</w:t>
      </w:r>
      <w:r w:rsidR="000957D2" w:rsidRPr="00315DED">
        <w:rPr>
          <w:rFonts w:cs="Arial"/>
          <w:szCs w:val="24"/>
        </w:rPr>
        <w:t>ada</w:t>
      </w:r>
      <w:r w:rsidRPr="00315DED">
        <w:rPr>
          <w:rFonts w:cs="Arial"/>
          <w:szCs w:val="24"/>
        </w:rPr>
        <w:t>me Moreau, a témoigné qu’il n’est pas l’auteur des gestes reprochés par M</w:t>
      </w:r>
      <w:r w:rsidR="000957D2" w:rsidRPr="00315DED">
        <w:rPr>
          <w:rFonts w:cs="Arial"/>
          <w:szCs w:val="24"/>
        </w:rPr>
        <w:t>ada</w:t>
      </w:r>
      <w:r w:rsidRPr="00315DED">
        <w:rPr>
          <w:rFonts w:cs="Arial"/>
          <w:szCs w:val="24"/>
        </w:rPr>
        <w:t>me Moreau, en démontrant qu’il n’a pas officié de messe à l’endroit avancé par celle-ci, et à l’époque en cause.</w:t>
      </w:r>
    </w:p>
    <w:p w14:paraId="3A60A7E7" w14:textId="77777777" w:rsidR="00B47449" w:rsidRPr="00315DED" w:rsidRDefault="008926E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En effet, en 1955, une desserte est créée pour certains fidèles de la paroisse de la Cathédrale de Montréal. Cette desserte se trouve dans la Chapelle du Collège de Montréal sise au 1931, rue Sherbrooke ouest, à Montréal.</w:t>
      </w:r>
      <w:r w:rsidRPr="00315DED">
        <w:rPr>
          <w:rStyle w:val="Appelnotedebasdep"/>
          <w:rFonts w:cs="Arial"/>
          <w:szCs w:val="24"/>
        </w:rPr>
        <w:footnoteReference w:id="33"/>
      </w:r>
    </w:p>
    <w:p w14:paraId="189100AA" w14:textId="4AD05EFD" w:rsidR="0092690B" w:rsidRPr="00315DED" w:rsidRDefault="00B4744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En juin 1975, l’abbé Pierre Léger en est désigné le responsable, et ce, jusqu’au 15 août 1992.</w:t>
      </w:r>
      <w:r w:rsidRPr="00315DED">
        <w:rPr>
          <w:rStyle w:val="Appelnotedebasdep"/>
          <w:rFonts w:cs="Arial"/>
          <w:szCs w:val="24"/>
        </w:rPr>
        <w:footnoteReference w:id="34"/>
      </w:r>
      <w:r w:rsidRPr="00315DED">
        <w:rPr>
          <w:rFonts w:cs="Arial"/>
          <w:szCs w:val="24"/>
        </w:rPr>
        <w:t xml:space="preserve"> </w:t>
      </w:r>
      <w:r w:rsidR="008926EC" w:rsidRPr="00315DED">
        <w:rPr>
          <w:rFonts w:cs="Arial"/>
          <w:szCs w:val="24"/>
        </w:rPr>
        <w:t>Ainsi, l’abbé Léger officiait toutes les messes au Collège de Montréal.</w:t>
      </w:r>
    </w:p>
    <w:p w14:paraId="4510D96E" w14:textId="58D4ABDC" w:rsidR="008926EC" w:rsidRPr="00315DED" w:rsidRDefault="00A66714" w:rsidP="00AC5056">
      <w:pPr>
        <w:numPr>
          <w:ilvl w:val="0"/>
          <w:numId w:val="1"/>
        </w:numPr>
        <w:tabs>
          <w:tab w:val="clear" w:pos="360"/>
          <w:tab w:val="left" w:pos="851"/>
        </w:tabs>
        <w:spacing w:before="120" w:after="120"/>
        <w:ind w:left="142"/>
        <w:jc w:val="both"/>
        <w:rPr>
          <w:rFonts w:cs="Arial"/>
          <w:szCs w:val="24"/>
        </w:rPr>
      </w:pPr>
      <w:r>
        <w:rPr>
          <w:rFonts w:cs="Arial"/>
          <w:szCs w:val="24"/>
        </w:rPr>
        <w:t xml:space="preserve">L’abbé </w:t>
      </w:r>
      <w:r w:rsidR="00D12AB3" w:rsidRPr="00315DED">
        <w:rPr>
          <w:rFonts w:cs="Arial"/>
          <w:szCs w:val="24"/>
        </w:rPr>
        <w:t>Pierre</w:t>
      </w:r>
      <w:r w:rsidR="008926EC" w:rsidRPr="00315DED">
        <w:rPr>
          <w:rFonts w:cs="Arial"/>
          <w:szCs w:val="24"/>
        </w:rPr>
        <w:t xml:space="preserve"> Léger a témoigné qu’il officiait les messes tenues au Collège de Montréal jusqu’en août-septembre 1992 et, qu’à l’occasion, il était remplacé par Pierre Bourgie ou par Pierre Dallaire et que, jamais, le </w:t>
      </w:r>
      <w:r w:rsidR="000F5E07" w:rsidRPr="00315DED">
        <w:rPr>
          <w:rFonts w:cs="Arial"/>
          <w:szCs w:val="24"/>
        </w:rPr>
        <w:t>Cardinal Ouellet</w:t>
      </w:r>
      <w:r w:rsidR="008926EC" w:rsidRPr="00315DED">
        <w:rPr>
          <w:rFonts w:cs="Arial"/>
          <w:szCs w:val="24"/>
        </w:rPr>
        <w:t xml:space="preserve"> ne l’a remplacé.</w:t>
      </w:r>
    </w:p>
    <w:p w14:paraId="5B33CD81" w14:textId="738C7C30"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Bref, non seulement la preuve d’acte similaire est non pertinente et de nature à causer un préjudice grave au Cardinal Ouellet, mais la contre-preuve offerte démontre, sans l’ombre d’un doute, qu’il n’est pas l’auteur des gestes qui lui sont reprochés par </w:t>
      </w:r>
      <w:r w:rsidR="00D43C28" w:rsidRPr="00315DED">
        <w:rPr>
          <w:rFonts w:cs="Arial"/>
          <w:szCs w:val="24"/>
        </w:rPr>
        <w:t>M</w:t>
      </w:r>
      <w:r w:rsidR="00EE46F1" w:rsidRPr="00315DED">
        <w:rPr>
          <w:rFonts w:cs="Arial"/>
          <w:szCs w:val="24"/>
        </w:rPr>
        <w:t>adame M</w:t>
      </w:r>
      <w:r w:rsidR="00D43C28" w:rsidRPr="00315DED">
        <w:rPr>
          <w:rFonts w:cs="Arial"/>
          <w:szCs w:val="24"/>
        </w:rPr>
        <w:t>oreau</w:t>
      </w:r>
      <w:r w:rsidRPr="00315DED">
        <w:rPr>
          <w:rFonts w:cs="Arial"/>
          <w:szCs w:val="24"/>
        </w:rPr>
        <w:t>.</w:t>
      </w:r>
    </w:p>
    <w:p w14:paraId="28644AB8" w14:textId="26701874" w:rsidR="006525B9" w:rsidRDefault="006525B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Tribunal maintient l’objection sur la base de la non-pertinence des événements relatés par </w:t>
      </w:r>
      <w:r w:rsidR="000957D2" w:rsidRPr="00315DED">
        <w:rPr>
          <w:rFonts w:cs="Arial"/>
          <w:szCs w:val="24"/>
        </w:rPr>
        <w:t>Madame</w:t>
      </w:r>
      <w:r w:rsidRPr="00315DED">
        <w:rPr>
          <w:rFonts w:cs="Arial"/>
          <w:szCs w:val="24"/>
        </w:rPr>
        <w:t xml:space="preserve"> Moreau.</w:t>
      </w:r>
    </w:p>
    <w:p w14:paraId="1C19B30A" w14:textId="7895C585" w:rsidR="00CF12FF" w:rsidRPr="00315DED" w:rsidRDefault="00CF12FF" w:rsidP="00E955EC">
      <w:pPr>
        <w:pStyle w:val="Titre1"/>
        <w:spacing w:after="120"/>
        <w:ind w:left="426" w:hanging="284"/>
        <w:jc w:val="both"/>
        <w:rPr>
          <w:rFonts w:cs="Arial"/>
          <w:szCs w:val="24"/>
        </w:rPr>
      </w:pPr>
      <w:bookmarkStart w:id="34" w:name="_Toc239059772"/>
      <w:r w:rsidRPr="00315DED">
        <w:rPr>
          <w:rFonts w:cs="Arial"/>
          <w:szCs w:val="24"/>
          <w:u w:val="none"/>
        </w:rPr>
        <w:t>8. </w:t>
      </w:r>
      <w:r w:rsidRPr="00315DED">
        <w:rPr>
          <w:rFonts w:cs="Arial"/>
          <w:szCs w:val="24"/>
        </w:rPr>
        <w:t xml:space="preserve">LA COUVERTURE MÉDIATIQUE ACCORDÉE AUX PROPOS DE </w:t>
      </w:r>
      <w:r w:rsidR="00506FBD" w:rsidRPr="00315DED">
        <w:rPr>
          <w:rFonts w:cs="Arial"/>
          <w:szCs w:val="24"/>
        </w:rPr>
        <w:t>MADAME</w:t>
      </w:r>
      <w:r w:rsidRPr="00315DED">
        <w:rPr>
          <w:rFonts w:cs="Arial"/>
          <w:szCs w:val="24"/>
        </w:rPr>
        <w:t xml:space="preserve"> GROLEAU TANT POUR SA PLAINTE AUPRÈS DU PAPE FRANÇOIS QUE DANS LA CADRE D</w:t>
      </w:r>
      <w:r w:rsidR="00875F55" w:rsidRPr="00315DED">
        <w:rPr>
          <w:rFonts w:cs="Arial"/>
          <w:szCs w:val="24"/>
        </w:rPr>
        <w:t>E L’ACTION COLLECTIVE</w:t>
      </w:r>
      <w:r w:rsidR="007E716D" w:rsidRPr="00315DED">
        <w:rPr>
          <w:rFonts w:cs="Arial"/>
          <w:szCs w:val="24"/>
        </w:rPr>
        <w:t xml:space="preserve"> ET SES EFFETS SUR LE CARDINAL OUELLET</w:t>
      </w:r>
      <w:bookmarkEnd w:id="34"/>
    </w:p>
    <w:p w14:paraId="23E1A0AC" w14:textId="77777777" w:rsidR="001F17AB" w:rsidRPr="00315DED" w:rsidRDefault="001F17A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Deux événements en lien avec la présente affaire ont été médiatisés. Ce sont les suivants :</w:t>
      </w:r>
    </w:p>
    <w:p w14:paraId="46CDBB72" w14:textId="1E48B559" w:rsidR="001F17AB" w:rsidRPr="00315DED" w:rsidRDefault="001F17AB" w:rsidP="00AC5056">
      <w:pPr>
        <w:pStyle w:val="Paragraphedeliste"/>
        <w:numPr>
          <w:ilvl w:val="0"/>
          <w:numId w:val="15"/>
        </w:numPr>
        <w:spacing w:before="120" w:after="120"/>
        <w:ind w:left="1134"/>
        <w:jc w:val="both"/>
        <w:rPr>
          <w:rFonts w:cs="Arial"/>
          <w:szCs w:val="24"/>
        </w:rPr>
      </w:pPr>
      <w:r w:rsidRPr="00315DED">
        <w:rPr>
          <w:rFonts w:cs="Arial"/>
          <w:szCs w:val="24"/>
        </w:rPr>
        <w:t>Plainte formulée au Diocèse et redirigée vers le Pape François en janvier 2021.</w:t>
      </w:r>
    </w:p>
    <w:p w14:paraId="492937C4" w14:textId="7EBE4FA0" w:rsidR="001F17AB" w:rsidRDefault="001F17AB" w:rsidP="00AC5056">
      <w:pPr>
        <w:pStyle w:val="Paragraphedeliste"/>
        <w:numPr>
          <w:ilvl w:val="0"/>
          <w:numId w:val="15"/>
        </w:numPr>
        <w:spacing w:before="120" w:after="120"/>
        <w:ind w:left="1134" w:hanging="357"/>
        <w:contextualSpacing w:val="0"/>
        <w:jc w:val="both"/>
        <w:rPr>
          <w:rFonts w:cs="Arial"/>
          <w:szCs w:val="24"/>
        </w:rPr>
      </w:pPr>
      <w:r w:rsidRPr="00315DED">
        <w:rPr>
          <w:rFonts w:cs="Arial"/>
          <w:szCs w:val="24"/>
        </w:rPr>
        <w:t>Dépôt d</w:t>
      </w:r>
      <w:r w:rsidR="00875F55" w:rsidRPr="00315DED">
        <w:rPr>
          <w:rFonts w:cs="Arial"/>
          <w:szCs w:val="24"/>
        </w:rPr>
        <w:t>e l’</w:t>
      </w:r>
      <w:r w:rsidR="007A5F2C" w:rsidRPr="00315DED">
        <w:rPr>
          <w:rFonts w:cs="Arial"/>
          <w:szCs w:val="24"/>
        </w:rPr>
        <w:t>a</w:t>
      </w:r>
      <w:r w:rsidR="00875F55" w:rsidRPr="00315DED">
        <w:rPr>
          <w:rFonts w:cs="Arial"/>
          <w:szCs w:val="24"/>
        </w:rPr>
        <w:t xml:space="preserve">ction collective </w:t>
      </w:r>
      <w:r w:rsidRPr="00315DED">
        <w:rPr>
          <w:rFonts w:cs="Arial"/>
          <w:szCs w:val="24"/>
        </w:rPr>
        <w:t>dirigé</w:t>
      </w:r>
      <w:r w:rsidR="00875F55" w:rsidRPr="00315DED">
        <w:rPr>
          <w:rFonts w:cs="Arial"/>
          <w:szCs w:val="24"/>
        </w:rPr>
        <w:t>e</w:t>
      </w:r>
      <w:r w:rsidRPr="00315DED">
        <w:rPr>
          <w:rFonts w:cs="Arial"/>
          <w:szCs w:val="24"/>
        </w:rPr>
        <w:t xml:space="preserve"> contre </w:t>
      </w:r>
      <w:r w:rsidR="007B04D1" w:rsidRPr="00315DED">
        <w:rPr>
          <w:rFonts w:cs="Arial"/>
          <w:szCs w:val="24"/>
        </w:rPr>
        <w:t>L</w:t>
      </w:r>
      <w:r w:rsidRPr="00315DED">
        <w:rPr>
          <w:rFonts w:cs="Arial"/>
          <w:szCs w:val="24"/>
        </w:rPr>
        <w:t xml:space="preserve">a Corporation Archiépiscopale Catholique Romaine de Québec et </w:t>
      </w:r>
      <w:r w:rsidR="007B04D1" w:rsidRPr="00315DED">
        <w:rPr>
          <w:rFonts w:cs="Arial"/>
          <w:szCs w:val="24"/>
        </w:rPr>
        <w:t>L</w:t>
      </w:r>
      <w:r w:rsidRPr="00315DED">
        <w:rPr>
          <w:rFonts w:cs="Arial"/>
          <w:szCs w:val="24"/>
        </w:rPr>
        <w:t>’Archevêque Catholique Romain de Québec, daté</w:t>
      </w:r>
      <w:r w:rsidR="000957D2" w:rsidRPr="00315DED">
        <w:rPr>
          <w:rFonts w:cs="Arial"/>
          <w:szCs w:val="24"/>
        </w:rPr>
        <w:t>e</w:t>
      </w:r>
      <w:r w:rsidRPr="00315DED">
        <w:rPr>
          <w:rFonts w:cs="Arial"/>
          <w:szCs w:val="24"/>
        </w:rPr>
        <w:t xml:space="preserve"> du 16 août 2022.</w:t>
      </w:r>
    </w:p>
    <w:p w14:paraId="238435E8" w14:textId="56E188FC" w:rsidR="001F17AB" w:rsidRPr="00315DED" w:rsidRDefault="001F17AB" w:rsidP="00AC5056">
      <w:pPr>
        <w:spacing w:before="120" w:after="120"/>
        <w:ind w:left="851" w:hanging="709"/>
        <w:jc w:val="both"/>
        <w:rPr>
          <w:rFonts w:cs="Arial"/>
          <w:szCs w:val="24"/>
          <w:u w:val="single"/>
        </w:rPr>
      </w:pPr>
      <w:r w:rsidRPr="00315DED">
        <w:rPr>
          <w:rFonts w:cs="Arial"/>
          <w:szCs w:val="24"/>
        </w:rPr>
        <w:t>   1.  </w:t>
      </w:r>
      <w:r w:rsidRPr="00315DED">
        <w:rPr>
          <w:rFonts w:cs="Arial"/>
          <w:szCs w:val="24"/>
        </w:rPr>
        <w:tab/>
      </w:r>
      <w:r w:rsidRPr="00315DED">
        <w:rPr>
          <w:rFonts w:cs="Arial"/>
          <w:szCs w:val="24"/>
          <w:u w:val="single"/>
        </w:rPr>
        <w:t>Plainte formulée au Diocèse et redirigée vers le Pape François en janvier 2021</w:t>
      </w:r>
    </w:p>
    <w:p w14:paraId="6BB06FA9" w14:textId="1FA5DA70" w:rsidR="00A16207" w:rsidRPr="00315DED" w:rsidRDefault="001F17A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Tel que déjà mentionné, </w:t>
      </w:r>
      <w:r w:rsidR="00506FBD" w:rsidRPr="00315DED">
        <w:rPr>
          <w:rFonts w:cs="Arial"/>
          <w:szCs w:val="24"/>
        </w:rPr>
        <w:t>Madame Groleau</w:t>
      </w:r>
      <w:r w:rsidRPr="00315DED">
        <w:rPr>
          <w:rFonts w:cs="Arial"/>
          <w:szCs w:val="24"/>
        </w:rPr>
        <w:t xml:space="preserve">, dans le cadre de son emploi civil dans les Forces armées canadiennes, </w:t>
      </w:r>
      <w:r w:rsidR="007B04D1" w:rsidRPr="00315DED">
        <w:rPr>
          <w:rFonts w:cs="Arial"/>
          <w:szCs w:val="24"/>
        </w:rPr>
        <w:t>selon son témoignage, reçoit</w:t>
      </w:r>
      <w:r w:rsidR="00E54BAE" w:rsidRPr="00315DED">
        <w:rPr>
          <w:rFonts w:cs="Arial"/>
          <w:szCs w:val="24"/>
        </w:rPr>
        <w:t xml:space="preserve">, entre février 2019 et l’automne 2020, </w:t>
      </w:r>
      <w:r w:rsidR="007B04D1" w:rsidRPr="00315DED">
        <w:rPr>
          <w:rFonts w:cs="Arial"/>
          <w:szCs w:val="24"/>
        </w:rPr>
        <w:t>des</w:t>
      </w:r>
      <w:r w:rsidRPr="00315DED">
        <w:rPr>
          <w:rFonts w:cs="Arial"/>
          <w:szCs w:val="24"/>
        </w:rPr>
        <w:t xml:space="preserve"> formation</w:t>
      </w:r>
      <w:r w:rsidR="007B04D1" w:rsidRPr="00315DED">
        <w:rPr>
          <w:rFonts w:cs="Arial"/>
          <w:szCs w:val="24"/>
        </w:rPr>
        <w:t>s</w:t>
      </w:r>
      <w:r w:rsidRPr="00315DED">
        <w:rPr>
          <w:rFonts w:cs="Arial"/>
          <w:szCs w:val="24"/>
        </w:rPr>
        <w:t xml:space="preserve"> traitant des agressions sexuelles en milieu de travail.</w:t>
      </w:r>
    </w:p>
    <w:p w14:paraId="3D6A4896" w14:textId="0282B7E6" w:rsidR="001F17AB" w:rsidRPr="00315DED" w:rsidRDefault="001F17A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Selon </w:t>
      </w:r>
      <w:r w:rsidR="00506FBD" w:rsidRPr="00315DED">
        <w:rPr>
          <w:rFonts w:cs="Arial"/>
          <w:szCs w:val="24"/>
        </w:rPr>
        <w:t>Madame Groleau</w:t>
      </w:r>
      <w:r w:rsidRPr="00315DED">
        <w:rPr>
          <w:rFonts w:cs="Arial"/>
          <w:szCs w:val="24"/>
        </w:rPr>
        <w:t xml:space="preserve">, c’est à ce moment qu’elle </w:t>
      </w:r>
      <w:r w:rsidR="00D62626">
        <w:rPr>
          <w:rFonts w:cs="Arial"/>
          <w:szCs w:val="24"/>
        </w:rPr>
        <w:t>considère</w:t>
      </w:r>
      <w:r w:rsidRPr="00315DED">
        <w:rPr>
          <w:rFonts w:cs="Arial"/>
          <w:szCs w:val="24"/>
        </w:rPr>
        <w:t xml:space="preserve"> avoir été l’objet d’agressions sexuelles de la part de l’abbé </w:t>
      </w:r>
      <w:r w:rsidR="002134B1" w:rsidRPr="00315DED">
        <w:rPr>
          <w:rFonts w:cs="Arial"/>
          <w:szCs w:val="24"/>
        </w:rPr>
        <w:t xml:space="preserve">Léopold </w:t>
      </w:r>
      <w:r w:rsidRPr="00315DED">
        <w:rPr>
          <w:rFonts w:cs="Arial"/>
          <w:szCs w:val="24"/>
        </w:rPr>
        <w:t xml:space="preserve">Manirabarusha </w:t>
      </w:r>
      <w:r w:rsidR="00E5471B" w:rsidRPr="00315DED">
        <w:rPr>
          <w:rFonts w:cs="Arial"/>
          <w:szCs w:val="24"/>
        </w:rPr>
        <w:t>ainsi que</w:t>
      </w:r>
      <w:r w:rsidRPr="00315DED">
        <w:rPr>
          <w:rFonts w:cs="Arial"/>
          <w:szCs w:val="24"/>
        </w:rPr>
        <w:t xml:space="preserve"> du </w:t>
      </w:r>
      <w:r w:rsidR="000F5E07" w:rsidRPr="00315DED">
        <w:rPr>
          <w:rFonts w:cs="Arial"/>
          <w:szCs w:val="24"/>
        </w:rPr>
        <w:t>Cardinal Ouellet</w:t>
      </w:r>
      <w:r w:rsidRPr="00315DED">
        <w:rPr>
          <w:rFonts w:cs="Arial"/>
          <w:szCs w:val="24"/>
        </w:rPr>
        <w:t>.</w:t>
      </w:r>
    </w:p>
    <w:p w14:paraId="080C915A" w14:textId="59498D2B" w:rsidR="007B04D1" w:rsidRPr="00315DED" w:rsidRDefault="007B04D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Toujours en lien avec ces formations, et avant même de </w:t>
      </w:r>
      <w:r w:rsidR="007E716D" w:rsidRPr="00315DED">
        <w:rPr>
          <w:rFonts w:cs="Arial"/>
          <w:szCs w:val="24"/>
        </w:rPr>
        <w:t>s’adresser au</w:t>
      </w:r>
      <w:r w:rsidRPr="00315DED">
        <w:rPr>
          <w:rFonts w:cs="Arial"/>
          <w:szCs w:val="24"/>
        </w:rPr>
        <w:t xml:space="preserve"> Diocèse, elle est </w:t>
      </w:r>
      <w:r w:rsidR="00630BF0" w:rsidRPr="00315DED">
        <w:rPr>
          <w:rFonts w:cs="Arial"/>
          <w:szCs w:val="24"/>
        </w:rPr>
        <w:t>approchée</w:t>
      </w:r>
      <w:r w:rsidRPr="00315DED">
        <w:rPr>
          <w:rFonts w:cs="Arial"/>
          <w:szCs w:val="24"/>
        </w:rPr>
        <w:t xml:space="preserve"> par des journalistes, notamment M</w:t>
      </w:r>
      <w:r w:rsidR="00E54BAE" w:rsidRPr="00315DED">
        <w:rPr>
          <w:rFonts w:cs="Arial"/>
          <w:szCs w:val="24"/>
        </w:rPr>
        <w:t>onsieur</w:t>
      </w:r>
      <w:r w:rsidRPr="00315DED">
        <w:rPr>
          <w:rFonts w:cs="Arial"/>
          <w:szCs w:val="24"/>
        </w:rPr>
        <w:t xml:space="preserve"> Philippe Vaillancourt du journal religieux </w:t>
      </w:r>
      <w:r w:rsidRPr="00315DED">
        <w:rPr>
          <w:rFonts w:cs="Arial"/>
          <w:i/>
          <w:iCs/>
          <w:szCs w:val="24"/>
        </w:rPr>
        <w:t>Présence</w:t>
      </w:r>
      <w:r w:rsidR="00BC6A49" w:rsidRPr="00315DED">
        <w:rPr>
          <w:rFonts w:cs="Arial"/>
          <w:i/>
          <w:iCs/>
          <w:szCs w:val="24"/>
        </w:rPr>
        <w:t>,</w:t>
      </w:r>
      <w:r w:rsidR="007E716D" w:rsidRPr="00315DED">
        <w:rPr>
          <w:rFonts w:cs="Arial"/>
          <w:i/>
          <w:iCs/>
          <w:szCs w:val="24"/>
        </w:rPr>
        <w:t xml:space="preserve"> </w:t>
      </w:r>
      <w:r w:rsidR="007E716D" w:rsidRPr="00315DED">
        <w:rPr>
          <w:rFonts w:cs="Arial"/>
          <w:szCs w:val="24"/>
        </w:rPr>
        <w:t>afin de connaître son histoire</w:t>
      </w:r>
      <w:r w:rsidRPr="00315DED">
        <w:rPr>
          <w:rFonts w:cs="Arial"/>
          <w:szCs w:val="24"/>
        </w:rPr>
        <w:t>.</w:t>
      </w:r>
    </w:p>
    <w:p w14:paraId="6BC7C68E" w14:textId="48CDC073" w:rsidR="007B04D1" w:rsidRPr="00315DED" w:rsidRDefault="007B04D1" w:rsidP="00AC5056">
      <w:pPr>
        <w:numPr>
          <w:ilvl w:val="0"/>
          <w:numId w:val="1"/>
        </w:numPr>
        <w:tabs>
          <w:tab w:val="clear" w:pos="360"/>
          <w:tab w:val="left" w:pos="851"/>
        </w:tabs>
        <w:spacing w:before="120"/>
        <w:ind w:left="142"/>
        <w:jc w:val="both"/>
        <w:rPr>
          <w:rFonts w:cs="Arial"/>
          <w:szCs w:val="24"/>
        </w:rPr>
      </w:pPr>
      <w:r w:rsidRPr="00315DED">
        <w:rPr>
          <w:rFonts w:cs="Arial"/>
          <w:szCs w:val="24"/>
        </w:rPr>
        <w:t xml:space="preserve">À cette époque, </w:t>
      </w:r>
      <w:r w:rsidR="00A66714">
        <w:rPr>
          <w:rFonts w:cs="Arial"/>
          <w:szCs w:val="24"/>
        </w:rPr>
        <w:t xml:space="preserve">Monsieur </w:t>
      </w:r>
      <w:r w:rsidRPr="00315DED">
        <w:rPr>
          <w:rFonts w:cs="Arial"/>
          <w:szCs w:val="24"/>
        </w:rPr>
        <w:t xml:space="preserve">Vaillancourt lui explique </w:t>
      </w:r>
      <w:r w:rsidR="00E5471B" w:rsidRPr="00315DED">
        <w:rPr>
          <w:rFonts w:cs="Arial"/>
          <w:szCs w:val="24"/>
        </w:rPr>
        <w:t xml:space="preserve">que le but de son appel est </w:t>
      </w:r>
      <w:r w:rsidRPr="00315DED">
        <w:rPr>
          <w:rFonts w:cs="Arial"/>
          <w:szCs w:val="24"/>
        </w:rPr>
        <w:t>la recherche de victimes du Cardinal</w:t>
      </w:r>
      <w:r w:rsidR="00500F0E" w:rsidRPr="00315DED">
        <w:rPr>
          <w:rFonts w:cs="Arial"/>
          <w:szCs w:val="24"/>
        </w:rPr>
        <w:t xml:space="preserve"> Ouellet</w:t>
      </w:r>
      <w:r w:rsidRPr="00315DED">
        <w:rPr>
          <w:rFonts w:cs="Arial"/>
          <w:szCs w:val="24"/>
        </w:rPr>
        <w:t>. La teneur exacte des propos échangés n’a pas été dévoilée.</w:t>
      </w:r>
      <w:r w:rsidR="00E5471B" w:rsidRPr="00315DED">
        <w:rPr>
          <w:rFonts w:cs="Arial"/>
          <w:szCs w:val="24"/>
        </w:rPr>
        <w:t xml:space="preserve"> Selon Madame Groleau, cet échange ne devait pas être publié.</w:t>
      </w:r>
    </w:p>
    <w:p w14:paraId="06B4A870" w14:textId="3B13F78C" w:rsidR="001F17AB" w:rsidRPr="00315DED" w:rsidRDefault="007B04D1" w:rsidP="00AC5056">
      <w:pPr>
        <w:numPr>
          <w:ilvl w:val="0"/>
          <w:numId w:val="1"/>
        </w:numPr>
        <w:tabs>
          <w:tab w:val="clear" w:pos="360"/>
          <w:tab w:val="left" w:pos="851"/>
        </w:tabs>
        <w:spacing w:before="120"/>
        <w:ind w:left="142"/>
        <w:jc w:val="both"/>
        <w:rPr>
          <w:rFonts w:cs="Arial"/>
          <w:szCs w:val="24"/>
        </w:rPr>
      </w:pPr>
      <w:r w:rsidRPr="00315DED">
        <w:rPr>
          <w:rFonts w:cs="Arial"/>
          <w:szCs w:val="24"/>
        </w:rPr>
        <w:t>Par la suite, e</w:t>
      </w:r>
      <w:r w:rsidR="001F17AB" w:rsidRPr="00315DED">
        <w:rPr>
          <w:rFonts w:cs="Arial"/>
          <w:szCs w:val="24"/>
        </w:rPr>
        <w:t>lle décide de s’ouvrir auprès de Marie-Pierre Gagné, alors affectée aux Ressources humaines du Diocèse, laquelle lui suggère de s’adresser au Comité des plaintes du Diocèse.</w:t>
      </w:r>
    </w:p>
    <w:p w14:paraId="5424078E" w14:textId="185CD0E6" w:rsidR="001F17AB" w:rsidRPr="00315DED" w:rsidRDefault="001F17AB" w:rsidP="00AC5056">
      <w:pPr>
        <w:numPr>
          <w:ilvl w:val="0"/>
          <w:numId w:val="1"/>
        </w:numPr>
        <w:tabs>
          <w:tab w:val="clear" w:pos="360"/>
          <w:tab w:val="left" w:pos="851"/>
        </w:tabs>
        <w:spacing w:before="120"/>
        <w:ind w:left="142"/>
        <w:jc w:val="both"/>
        <w:rPr>
          <w:rFonts w:cs="Arial"/>
          <w:szCs w:val="24"/>
        </w:rPr>
      </w:pPr>
      <w:r w:rsidRPr="00315DED">
        <w:rPr>
          <w:rFonts w:cs="Arial"/>
          <w:szCs w:val="24"/>
        </w:rPr>
        <w:t>C’est dans ce cadre que s’établit un contact entre elle et Julie Simoneau. D’ailleurs, voici comment celle-ci se présente</w:t>
      </w:r>
      <w:r w:rsidR="00A66714">
        <w:rPr>
          <w:rFonts w:cs="Arial"/>
          <w:szCs w:val="24"/>
        </w:rPr>
        <w:t>,</w:t>
      </w:r>
      <w:r w:rsidRPr="00315DED">
        <w:rPr>
          <w:rFonts w:cs="Arial"/>
          <w:szCs w:val="24"/>
        </w:rPr>
        <w:t xml:space="preserve"> lors d’un premier contact courriel avec </w:t>
      </w:r>
      <w:r w:rsidR="00506FBD" w:rsidRPr="00315DED">
        <w:rPr>
          <w:rFonts w:cs="Arial"/>
          <w:szCs w:val="24"/>
        </w:rPr>
        <w:t>Madame Groleau</w:t>
      </w:r>
      <w:r w:rsidRPr="00315DED">
        <w:rPr>
          <w:rFonts w:cs="Arial"/>
          <w:szCs w:val="24"/>
        </w:rPr>
        <w:t> :</w:t>
      </w:r>
    </w:p>
    <w:p w14:paraId="350BBD82" w14:textId="38EF83C2" w:rsidR="001F17AB" w:rsidRPr="00315DED" w:rsidRDefault="001F17AB" w:rsidP="00AC5056">
      <w:pPr>
        <w:spacing w:before="120" w:after="120"/>
        <w:ind w:left="1134" w:right="1424"/>
        <w:jc w:val="both"/>
        <w:rPr>
          <w:rFonts w:cs="Arial"/>
          <w:sz w:val="22"/>
          <w:szCs w:val="22"/>
        </w:rPr>
      </w:pPr>
      <w:r w:rsidRPr="00315DED">
        <w:rPr>
          <w:rFonts w:cs="Arial"/>
          <w:sz w:val="22"/>
          <w:szCs w:val="22"/>
        </w:rPr>
        <w:t>Je m’appelle Julie Simoneau, membre bénévole du comité conseil mandaté par l’Archevêque de Québec pour l’accueil des personnes dans le cadre de l’application du Protocole diocésain en cas d’allégation d’inconduite ou d’agression sexuelle commises sur des mineurs ou des personnes vulnérables, par mes membres du clergé ou des personnes mandatées en pa</w:t>
      </w:r>
      <w:r w:rsidR="00AC1171" w:rsidRPr="00315DED">
        <w:rPr>
          <w:rFonts w:cs="Arial"/>
          <w:sz w:val="22"/>
          <w:szCs w:val="22"/>
        </w:rPr>
        <w:t>storale.</w:t>
      </w:r>
      <w:r w:rsidR="002134B1" w:rsidRPr="00315DED">
        <w:rPr>
          <w:rStyle w:val="Appelnotedebasdep"/>
          <w:rFonts w:cs="Arial"/>
          <w:sz w:val="22"/>
          <w:szCs w:val="22"/>
        </w:rPr>
        <w:footnoteReference w:id="35"/>
      </w:r>
    </w:p>
    <w:p w14:paraId="482C2596" w14:textId="3B88294E" w:rsidR="001F17AB" w:rsidRPr="00315DED" w:rsidRDefault="001F17AB"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 xml:space="preserve">Le traitement de plaintes auprès de cet organisme est bien documenté. Ainsi, une fiche est créée pour le cas </w:t>
      </w:r>
      <w:r w:rsidR="00E54BAE" w:rsidRPr="00315DED">
        <w:rPr>
          <w:rFonts w:cs="Arial"/>
          <w:szCs w:val="24"/>
        </w:rPr>
        <w:t xml:space="preserve">de </w:t>
      </w:r>
      <w:r w:rsidR="00506FBD" w:rsidRPr="00315DED">
        <w:rPr>
          <w:rFonts w:cs="Arial"/>
          <w:szCs w:val="24"/>
        </w:rPr>
        <w:t>Madame Groleau</w:t>
      </w:r>
      <w:r w:rsidRPr="00315DED">
        <w:rPr>
          <w:rFonts w:cs="Arial"/>
          <w:szCs w:val="24"/>
        </w:rPr>
        <w:t xml:space="preserve">. Cette fiche traite des doléances de </w:t>
      </w:r>
      <w:r w:rsidR="00506FBD" w:rsidRPr="00315DED">
        <w:rPr>
          <w:rFonts w:cs="Arial"/>
          <w:szCs w:val="24"/>
        </w:rPr>
        <w:t>Madame Groleau</w:t>
      </w:r>
      <w:r w:rsidRPr="00315DED">
        <w:rPr>
          <w:rFonts w:cs="Arial"/>
          <w:szCs w:val="24"/>
        </w:rPr>
        <w:t xml:space="preserve"> à l’égard tant du Cardinal </w:t>
      </w:r>
      <w:r w:rsidR="00500F0E" w:rsidRPr="00315DED">
        <w:rPr>
          <w:rFonts w:cs="Arial"/>
          <w:szCs w:val="24"/>
        </w:rPr>
        <w:t xml:space="preserve">Ouellet </w:t>
      </w:r>
      <w:r w:rsidRPr="00315DED">
        <w:rPr>
          <w:rFonts w:cs="Arial"/>
          <w:szCs w:val="24"/>
        </w:rPr>
        <w:t>que de l’abbé Léopold Manirabarusha</w:t>
      </w:r>
      <w:r w:rsidRPr="00315DED">
        <w:rPr>
          <w:rStyle w:val="Appelnotedebasdep"/>
          <w:rFonts w:cs="Arial"/>
          <w:szCs w:val="24"/>
        </w:rPr>
        <w:footnoteReference w:id="36"/>
      </w:r>
      <w:r w:rsidRPr="00315DED">
        <w:rPr>
          <w:rFonts w:cs="Arial"/>
          <w:szCs w:val="24"/>
        </w:rPr>
        <w:t>.</w:t>
      </w:r>
    </w:p>
    <w:p w14:paraId="0982EF4B" w14:textId="312A1304" w:rsidR="007B04D1" w:rsidRPr="00315DED" w:rsidRDefault="007B04D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Une première conversation téléphonique se tiendra le 2 décembre 2020. Il est alors convenu que </w:t>
      </w:r>
      <w:r w:rsidR="00506FBD" w:rsidRPr="00315DED">
        <w:rPr>
          <w:rFonts w:cs="Arial"/>
          <w:szCs w:val="24"/>
        </w:rPr>
        <w:t>Madame Groleau</w:t>
      </w:r>
      <w:r w:rsidRPr="00315DED">
        <w:rPr>
          <w:rFonts w:cs="Arial"/>
          <w:szCs w:val="24"/>
        </w:rPr>
        <w:t xml:space="preserve"> préparera une lettre ou document dans lequel seront consignés les divers événements dont elle se plaint. Dans un premier temps, et à la demande de </w:t>
      </w:r>
      <w:r w:rsidR="00506FBD" w:rsidRPr="00315DED">
        <w:rPr>
          <w:rFonts w:cs="Arial"/>
          <w:szCs w:val="24"/>
        </w:rPr>
        <w:t>Madame Groleau</w:t>
      </w:r>
      <w:r w:rsidRPr="00315DED">
        <w:rPr>
          <w:rFonts w:cs="Arial"/>
          <w:szCs w:val="24"/>
        </w:rPr>
        <w:t>, ce document sera anonymisé.</w:t>
      </w:r>
    </w:p>
    <w:p w14:paraId="6A7A6BD0" w14:textId="59BCC739" w:rsidR="007B04D1" w:rsidRPr="00315DED" w:rsidRDefault="007B04D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 document</w:t>
      </w:r>
      <w:r w:rsidR="008E26A2" w:rsidRPr="00315DED">
        <w:rPr>
          <w:rFonts w:cs="Arial"/>
          <w:szCs w:val="24"/>
        </w:rPr>
        <w:t xml:space="preserve"> </w:t>
      </w:r>
      <w:r w:rsidR="00996C69" w:rsidRPr="00315DED">
        <w:rPr>
          <w:rFonts w:cs="Arial"/>
          <w:szCs w:val="24"/>
        </w:rPr>
        <w:t>port</w:t>
      </w:r>
      <w:r w:rsidR="000957D2" w:rsidRPr="00315DED">
        <w:rPr>
          <w:rFonts w:cs="Arial"/>
          <w:szCs w:val="24"/>
        </w:rPr>
        <w:t>e</w:t>
      </w:r>
      <w:r w:rsidR="008E26A2" w:rsidRPr="00315DED">
        <w:rPr>
          <w:rFonts w:cs="Arial"/>
          <w:szCs w:val="24"/>
        </w:rPr>
        <w:t xml:space="preserve"> la date du 29 novembre 202</w:t>
      </w:r>
      <w:r w:rsidR="000957D2" w:rsidRPr="00315DED">
        <w:rPr>
          <w:rFonts w:cs="Arial"/>
          <w:szCs w:val="24"/>
        </w:rPr>
        <w:t>0 et est</w:t>
      </w:r>
      <w:r w:rsidRPr="00315DED">
        <w:rPr>
          <w:rFonts w:cs="Arial"/>
          <w:szCs w:val="24"/>
        </w:rPr>
        <w:t xml:space="preserve"> transmis au Comité, le 9 décembre 202</w:t>
      </w:r>
      <w:r w:rsidR="000957D2" w:rsidRPr="00315DED">
        <w:rPr>
          <w:rFonts w:cs="Arial"/>
          <w:szCs w:val="24"/>
        </w:rPr>
        <w:t>0</w:t>
      </w:r>
      <w:r w:rsidRPr="00315DED">
        <w:rPr>
          <w:rFonts w:cs="Arial"/>
          <w:szCs w:val="24"/>
        </w:rPr>
        <w:t>.</w:t>
      </w:r>
      <w:r w:rsidR="008E26A2" w:rsidRPr="00315DED">
        <w:rPr>
          <w:rStyle w:val="Appelnotedebasdep"/>
          <w:rFonts w:cs="Arial"/>
          <w:szCs w:val="24"/>
        </w:rPr>
        <w:footnoteReference w:id="37"/>
      </w:r>
    </w:p>
    <w:p w14:paraId="1E6DC0F7" w14:textId="7CAF8657" w:rsidR="001F17AB" w:rsidRPr="00315DED" w:rsidRDefault="007B04D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Par la suite, il est acquis qu’on demandera à </w:t>
      </w:r>
      <w:r w:rsidR="00500F0E" w:rsidRPr="00315DED">
        <w:rPr>
          <w:rFonts w:cs="Arial"/>
          <w:szCs w:val="24"/>
        </w:rPr>
        <w:t xml:space="preserve">Madame </w:t>
      </w:r>
      <w:r w:rsidRPr="00315DED">
        <w:rPr>
          <w:rFonts w:cs="Arial"/>
          <w:szCs w:val="24"/>
        </w:rPr>
        <w:t xml:space="preserve">Groleau de modifier cette lettre afin d’identifier les divers protagonistes impliqués, dont le Cardinal </w:t>
      </w:r>
      <w:r w:rsidR="00500F0E" w:rsidRPr="00315DED">
        <w:rPr>
          <w:rFonts w:cs="Arial"/>
          <w:szCs w:val="24"/>
        </w:rPr>
        <w:t xml:space="preserve">Ouellet </w:t>
      </w:r>
      <w:r w:rsidRPr="00315DED">
        <w:rPr>
          <w:rFonts w:cs="Arial"/>
          <w:szCs w:val="24"/>
        </w:rPr>
        <w:t>et l’abbé</w:t>
      </w:r>
      <w:r w:rsidR="00500F0E" w:rsidRPr="00315DED">
        <w:rPr>
          <w:rFonts w:cs="Arial"/>
          <w:szCs w:val="24"/>
        </w:rPr>
        <w:t xml:space="preserve"> Manirabarusha</w:t>
      </w:r>
      <w:r w:rsidRPr="00315DED">
        <w:rPr>
          <w:rStyle w:val="Appelnotedebasdep"/>
          <w:rFonts w:cs="Arial"/>
          <w:szCs w:val="24"/>
        </w:rPr>
        <w:footnoteReference w:id="38"/>
      </w:r>
      <w:r w:rsidRPr="00315DED">
        <w:rPr>
          <w:rFonts w:cs="Arial"/>
          <w:szCs w:val="24"/>
        </w:rPr>
        <w:t>.</w:t>
      </w:r>
    </w:p>
    <w:p w14:paraId="464816DC" w14:textId="1942DB5E"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Dès que le nom du Cardinal Ouellet est dévoilé, Madame Simoneau informe que, bien que le cas de l’abbé Manirabarusha </w:t>
      </w:r>
      <w:r w:rsidR="00E5471B" w:rsidRPr="00315DED">
        <w:rPr>
          <w:rFonts w:cs="Arial"/>
          <w:szCs w:val="24"/>
        </w:rPr>
        <w:t>soit du ressort du</w:t>
      </w:r>
      <w:r w:rsidRPr="00315DED">
        <w:rPr>
          <w:rFonts w:cs="Arial"/>
          <w:szCs w:val="24"/>
        </w:rPr>
        <w:t xml:space="preserve"> Comité puisque celui-ci relève du Diocèse, l</w:t>
      </w:r>
      <w:r w:rsidR="00E5471B" w:rsidRPr="00315DED">
        <w:rPr>
          <w:rFonts w:cs="Arial"/>
          <w:szCs w:val="24"/>
        </w:rPr>
        <w:t>a situation</w:t>
      </w:r>
      <w:r w:rsidRPr="00315DED">
        <w:rPr>
          <w:rFonts w:cs="Arial"/>
          <w:szCs w:val="24"/>
        </w:rPr>
        <w:t xml:space="preserve"> du Cardinal Ouellet sera </w:t>
      </w:r>
      <w:r w:rsidR="00E5471B" w:rsidRPr="00315DED">
        <w:rPr>
          <w:rFonts w:cs="Arial"/>
          <w:szCs w:val="24"/>
        </w:rPr>
        <w:t>traitée</w:t>
      </w:r>
      <w:r w:rsidRPr="00315DED">
        <w:rPr>
          <w:rFonts w:cs="Arial"/>
          <w:szCs w:val="24"/>
        </w:rPr>
        <w:t xml:space="preserve"> par son supérieur hiérarchique, soit le Saint-Siège</w:t>
      </w:r>
      <w:r w:rsidR="000957D2" w:rsidRPr="00315DED">
        <w:rPr>
          <w:rFonts w:cs="Arial"/>
          <w:szCs w:val="24"/>
        </w:rPr>
        <w:t>, et ne sera donc pas traitée par le Comité</w:t>
      </w:r>
      <w:r w:rsidRPr="00315DED">
        <w:rPr>
          <w:rFonts w:cs="Arial"/>
          <w:szCs w:val="24"/>
        </w:rPr>
        <w:t>.</w:t>
      </w:r>
    </w:p>
    <w:p w14:paraId="627EAB5D" w14:textId="500920F4" w:rsidR="001F17AB" w:rsidRPr="00315DED" w:rsidRDefault="007B04D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Parallèlement à ces démarches, </w:t>
      </w:r>
      <w:r w:rsidR="00506FBD" w:rsidRPr="00315DED">
        <w:rPr>
          <w:rFonts w:cs="Arial"/>
          <w:szCs w:val="24"/>
        </w:rPr>
        <w:t>Madame Groleau</w:t>
      </w:r>
      <w:r w:rsidRPr="00315DED">
        <w:rPr>
          <w:rFonts w:cs="Arial"/>
          <w:szCs w:val="24"/>
        </w:rPr>
        <w:t xml:space="preserve"> admet avoir parlé de sa situation avec divers journalistes dont M</w:t>
      </w:r>
      <w:r w:rsidR="00DC45FD" w:rsidRPr="00315DED">
        <w:rPr>
          <w:rFonts w:cs="Arial"/>
          <w:szCs w:val="24"/>
        </w:rPr>
        <w:t>ada</w:t>
      </w:r>
      <w:r w:rsidRPr="00315DED">
        <w:rPr>
          <w:rFonts w:cs="Arial"/>
          <w:szCs w:val="24"/>
        </w:rPr>
        <w:t xml:space="preserve">me Fournier de l’émission </w:t>
      </w:r>
      <w:r w:rsidRPr="00315DED">
        <w:rPr>
          <w:rFonts w:cs="Arial"/>
          <w:i/>
          <w:iCs/>
          <w:szCs w:val="24"/>
        </w:rPr>
        <w:t>Enquête</w:t>
      </w:r>
      <w:r w:rsidR="00E5471B" w:rsidRPr="00315DED">
        <w:rPr>
          <w:rFonts w:cs="Arial"/>
          <w:i/>
          <w:iCs/>
          <w:szCs w:val="24"/>
        </w:rPr>
        <w:t xml:space="preserve"> </w:t>
      </w:r>
      <w:r w:rsidR="00E5471B" w:rsidRPr="00315DED">
        <w:rPr>
          <w:rFonts w:cs="Arial"/>
          <w:szCs w:val="24"/>
        </w:rPr>
        <w:t>de Radio-Canada</w:t>
      </w:r>
      <w:r w:rsidRPr="00315DED">
        <w:rPr>
          <w:rFonts w:cs="Arial"/>
          <w:i/>
          <w:iCs/>
          <w:szCs w:val="24"/>
        </w:rPr>
        <w:t xml:space="preserve">, </w:t>
      </w:r>
      <w:r w:rsidRPr="00315DED">
        <w:rPr>
          <w:rFonts w:cs="Arial"/>
          <w:szCs w:val="24"/>
        </w:rPr>
        <w:t>ainsi que son recherchiste, M</w:t>
      </w:r>
      <w:r w:rsidR="00DC45FD" w:rsidRPr="00315DED">
        <w:rPr>
          <w:rFonts w:cs="Arial"/>
          <w:szCs w:val="24"/>
        </w:rPr>
        <w:t>onsieur</w:t>
      </w:r>
      <w:r w:rsidRPr="00315DED">
        <w:rPr>
          <w:rFonts w:cs="Arial"/>
          <w:szCs w:val="24"/>
        </w:rPr>
        <w:t xml:space="preserve"> Tremblay. Elle confirme également avoir communiqué le récit des événements à d’autres journalistes</w:t>
      </w:r>
      <w:r w:rsidR="00DD6931" w:rsidRPr="00315DED">
        <w:rPr>
          <w:rFonts w:cs="Arial"/>
          <w:szCs w:val="24"/>
        </w:rPr>
        <w:t>,</w:t>
      </w:r>
      <w:r w:rsidRPr="00315DED">
        <w:rPr>
          <w:rFonts w:cs="Arial"/>
          <w:szCs w:val="24"/>
        </w:rPr>
        <w:t xml:space="preserve"> </w:t>
      </w:r>
      <w:r w:rsidR="00C52868" w:rsidRPr="00315DED">
        <w:rPr>
          <w:rFonts w:cs="Arial"/>
          <w:szCs w:val="24"/>
        </w:rPr>
        <w:t>dont M</w:t>
      </w:r>
      <w:r w:rsidR="00DC45FD" w:rsidRPr="00315DED">
        <w:rPr>
          <w:rFonts w:cs="Arial"/>
          <w:szCs w:val="24"/>
        </w:rPr>
        <w:t>essieurs</w:t>
      </w:r>
      <w:r w:rsidR="00C52868" w:rsidRPr="00315DED">
        <w:rPr>
          <w:rFonts w:cs="Arial"/>
          <w:szCs w:val="24"/>
        </w:rPr>
        <w:t xml:space="preserve"> Vaillancourt et Gloutnay du journal </w:t>
      </w:r>
      <w:r w:rsidR="00C52868" w:rsidRPr="00315DED">
        <w:rPr>
          <w:rFonts w:cs="Arial"/>
          <w:i/>
          <w:iCs/>
          <w:szCs w:val="24"/>
        </w:rPr>
        <w:t>Présence</w:t>
      </w:r>
      <w:r w:rsidR="00C52868" w:rsidRPr="00315DED">
        <w:rPr>
          <w:rFonts w:cs="Arial"/>
          <w:szCs w:val="24"/>
        </w:rPr>
        <w:t>.</w:t>
      </w:r>
    </w:p>
    <w:p w14:paraId="42F225B1" w14:textId="09A9B34C" w:rsidR="00C52868" w:rsidRPr="00315DED" w:rsidRDefault="00506FB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C52868" w:rsidRPr="00315DED">
        <w:rPr>
          <w:rFonts w:cs="Arial"/>
          <w:szCs w:val="24"/>
        </w:rPr>
        <w:t xml:space="preserve"> ne se souvient pas si elle a communiqué </w:t>
      </w:r>
      <w:r w:rsidR="00A66714">
        <w:rPr>
          <w:rFonts w:cs="Arial"/>
          <w:szCs w:val="24"/>
        </w:rPr>
        <w:t>à ces journalistes</w:t>
      </w:r>
      <w:r w:rsidR="00DB2654">
        <w:rPr>
          <w:rFonts w:cs="Arial"/>
          <w:szCs w:val="24"/>
        </w:rPr>
        <w:t>,</w:t>
      </w:r>
      <w:r w:rsidR="00A66714">
        <w:rPr>
          <w:rFonts w:cs="Arial"/>
          <w:szCs w:val="24"/>
        </w:rPr>
        <w:t xml:space="preserve"> </w:t>
      </w:r>
      <w:r w:rsidR="00C52868" w:rsidRPr="00315DED">
        <w:rPr>
          <w:rFonts w:cs="Arial"/>
          <w:szCs w:val="24"/>
        </w:rPr>
        <w:t>le document anonymisé ou celui divulguant les noms des membres du clergé impliqué.</w:t>
      </w:r>
    </w:p>
    <w:p w14:paraId="7AF21E61" w14:textId="530C51A7" w:rsidR="001F17AB" w:rsidRPr="00315DED" w:rsidRDefault="008E26A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Par ailleurs, </w:t>
      </w:r>
      <w:r w:rsidR="00506FBD" w:rsidRPr="00315DED">
        <w:rPr>
          <w:rFonts w:cs="Arial"/>
          <w:szCs w:val="24"/>
        </w:rPr>
        <w:t>Madame Groleau</w:t>
      </w:r>
      <w:r w:rsidRPr="00315DED">
        <w:rPr>
          <w:rFonts w:cs="Arial"/>
          <w:szCs w:val="24"/>
        </w:rPr>
        <w:t>, pour expliquer certaines incohérences dans son narratif</w:t>
      </w:r>
      <w:r w:rsidR="007D1909" w:rsidRPr="00315DED">
        <w:rPr>
          <w:rFonts w:cs="Arial"/>
          <w:szCs w:val="24"/>
        </w:rPr>
        <w:t>,</w:t>
      </w:r>
      <w:r w:rsidRPr="00315DED">
        <w:rPr>
          <w:rFonts w:cs="Arial"/>
          <w:szCs w:val="24"/>
        </w:rPr>
        <w:t xml:space="preserve"> tel l’endroit exact où se situait </w:t>
      </w:r>
      <w:r w:rsidR="00E5471B" w:rsidRPr="00315DED">
        <w:rPr>
          <w:rFonts w:cs="Arial"/>
          <w:szCs w:val="24"/>
        </w:rPr>
        <w:t>le</w:t>
      </w:r>
      <w:r w:rsidRPr="00315DED">
        <w:rPr>
          <w:rFonts w:cs="Arial"/>
          <w:szCs w:val="24"/>
        </w:rPr>
        <w:t xml:space="preserve"> quatrième événement avec le </w:t>
      </w:r>
      <w:r w:rsidR="000F5E07" w:rsidRPr="00315DED">
        <w:rPr>
          <w:rFonts w:cs="Arial"/>
          <w:szCs w:val="24"/>
        </w:rPr>
        <w:t>Cardinal Ouellet</w:t>
      </w:r>
      <w:r w:rsidRPr="00315DED">
        <w:rPr>
          <w:rFonts w:cs="Arial"/>
          <w:szCs w:val="24"/>
        </w:rPr>
        <w:t xml:space="preserve"> et l’</w:t>
      </w:r>
      <w:r w:rsidR="00E5471B" w:rsidRPr="00315DED">
        <w:rPr>
          <w:rFonts w:cs="Arial"/>
          <w:szCs w:val="24"/>
        </w:rPr>
        <w:t>O</w:t>
      </w:r>
      <w:r w:rsidRPr="00315DED">
        <w:rPr>
          <w:rFonts w:cs="Arial"/>
          <w:szCs w:val="24"/>
        </w:rPr>
        <w:t>rdonné Alexandre Julien, soit le perron de l</w:t>
      </w:r>
      <w:r w:rsidR="00DD04AF" w:rsidRPr="00315DED">
        <w:rPr>
          <w:rFonts w:cs="Arial"/>
          <w:szCs w:val="24"/>
        </w:rPr>
        <w:t>a Basilique</w:t>
      </w:r>
      <w:r w:rsidRPr="00315DED">
        <w:rPr>
          <w:rFonts w:cs="Arial"/>
          <w:szCs w:val="24"/>
        </w:rPr>
        <w:t xml:space="preserve"> (au mois de février) au lieu du transept à l’intérieur de </w:t>
      </w:r>
      <w:r w:rsidR="00DD04AF" w:rsidRPr="00315DED">
        <w:rPr>
          <w:rFonts w:cs="Arial"/>
          <w:szCs w:val="24"/>
        </w:rPr>
        <w:t>celle-ci</w:t>
      </w:r>
      <w:r w:rsidRPr="00315DED">
        <w:rPr>
          <w:rFonts w:cs="Arial"/>
          <w:szCs w:val="24"/>
        </w:rPr>
        <w:t xml:space="preserve">, </w:t>
      </w:r>
      <w:r w:rsidR="00E5471B" w:rsidRPr="00315DED">
        <w:rPr>
          <w:rFonts w:cs="Arial"/>
          <w:szCs w:val="24"/>
        </w:rPr>
        <w:t>explique avoir été pressée dans le temps par le Comité pour fournir son document écrit</w:t>
      </w:r>
      <w:r w:rsidRPr="00315DED">
        <w:rPr>
          <w:rFonts w:cs="Arial"/>
          <w:szCs w:val="24"/>
        </w:rPr>
        <w:t>.</w:t>
      </w:r>
    </w:p>
    <w:p w14:paraId="49408C09" w14:textId="31329123" w:rsidR="008E26A2" w:rsidRPr="00315DED" w:rsidRDefault="008E26A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Voici, par ailleurs, ce qu’elle déclare sur ce sujet à l’occasion de son contre-interrogatoire</w:t>
      </w:r>
      <w:r w:rsidR="00996C69" w:rsidRPr="00315DED">
        <w:rPr>
          <w:rFonts w:cs="Arial"/>
          <w:szCs w:val="24"/>
        </w:rPr>
        <w:t>,</w:t>
      </w:r>
      <w:r w:rsidRPr="00315DED">
        <w:rPr>
          <w:rFonts w:cs="Arial"/>
          <w:szCs w:val="24"/>
        </w:rPr>
        <w:t xml:space="preserve"> lors de l’instruction :</w:t>
      </w:r>
    </w:p>
    <w:p w14:paraId="680A6C0A" w14:textId="3F2D5A57" w:rsidR="008E26A2" w:rsidRPr="00315DED" w:rsidRDefault="008E26A2" w:rsidP="00AC5056">
      <w:pPr>
        <w:spacing w:after="120"/>
        <w:ind w:left="1134" w:right="1423"/>
        <w:jc w:val="both"/>
        <w:rPr>
          <w:rFonts w:cs="Arial"/>
          <w:sz w:val="22"/>
          <w:szCs w:val="22"/>
        </w:rPr>
      </w:pPr>
      <w:bookmarkStart w:id="35" w:name="_Hlk235602952"/>
      <w:r w:rsidRPr="00315DED">
        <w:rPr>
          <w:rFonts w:cs="Arial"/>
          <w:sz w:val="22"/>
          <w:szCs w:val="22"/>
        </w:rPr>
        <w:t>« Ça fait partie malheureusement des éléments que je n’avais pas pris le temps de vérifier avant d’écrire ma lettre, dans l’urgence qu’on m’avait un peu pressée, là. »</w:t>
      </w:r>
    </w:p>
    <w:bookmarkEnd w:id="35"/>
    <w:p w14:paraId="49317F57" w14:textId="4649F12F" w:rsidR="008E26A2" w:rsidRPr="00315DED" w:rsidRDefault="008E26A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Or, la fiche</w:t>
      </w:r>
      <w:r w:rsidR="00BC6A49" w:rsidRPr="00315DED">
        <w:rPr>
          <w:rFonts w:cs="Arial"/>
          <w:szCs w:val="24"/>
        </w:rPr>
        <w:t>-</w:t>
      </w:r>
      <w:r w:rsidRPr="00315DED">
        <w:rPr>
          <w:rFonts w:cs="Arial"/>
          <w:szCs w:val="24"/>
        </w:rPr>
        <w:t>contact du Diocèse établit que l</w:t>
      </w:r>
      <w:r w:rsidR="006615B4" w:rsidRPr="00315DED">
        <w:rPr>
          <w:rFonts w:cs="Arial"/>
          <w:szCs w:val="24"/>
        </w:rPr>
        <w:t>a première communication</w:t>
      </w:r>
      <w:r w:rsidRPr="00315DED">
        <w:rPr>
          <w:rFonts w:cs="Arial"/>
          <w:szCs w:val="24"/>
        </w:rPr>
        <w:t xml:space="preserve"> entre </w:t>
      </w:r>
      <w:r w:rsidR="00506FBD" w:rsidRPr="00315DED">
        <w:rPr>
          <w:rFonts w:cs="Arial"/>
          <w:szCs w:val="24"/>
        </w:rPr>
        <w:t>Madame Groleau</w:t>
      </w:r>
      <w:r w:rsidRPr="00315DED">
        <w:rPr>
          <w:rFonts w:cs="Arial"/>
          <w:szCs w:val="24"/>
        </w:rPr>
        <w:t xml:space="preserve"> et </w:t>
      </w:r>
      <w:r w:rsidR="006525B9" w:rsidRPr="00315DED">
        <w:rPr>
          <w:rFonts w:cs="Arial"/>
          <w:szCs w:val="24"/>
        </w:rPr>
        <w:t xml:space="preserve">Julie </w:t>
      </w:r>
      <w:r w:rsidRPr="00315DED">
        <w:rPr>
          <w:rFonts w:cs="Arial"/>
          <w:szCs w:val="24"/>
        </w:rPr>
        <w:t>Simoneau le fut par téléphone, le 2 décembre 2020, alors que le document en question est daté du 29 novembre 2020.</w:t>
      </w:r>
    </w:p>
    <w:p w14:paraId="19BF343A" w14:textId="1469D92B" w:rsidR="008E26A2" w:rsidRPr="00315DED" w:rsidRDefault="008E26A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Toujours dans cette notion d’urgence </w:t>
      </w:r>
      <w:r w:rsidR="006525B9" w:rsidRPr="00315DED">
        <w:rPr>
          <w:rFonts w:cs="Arial"/>
          <w:szCs w:val="24"/>
        </w:rPr>
        <w:t xml:space="preserve">invoquée par Madame Groleau </w:t>
      </w:r>
      <w:r w:rsidRPr="00315DED">
        <w:rPr>
          <w:rFonts w:cs="Arial"/>
          <w:szCs w:val="24"/>
        </w:rPr>
        <w:t xml:space="preserve">pour expliquer les diverses incohérences, les témoignages </w:t>
      </w:r>
      <w:r w:rsidR="00E54BAE" w:rsidRPr="00315DED">
        <w:rPr>
          <w:rFonts w:cs="Arial"/>
          <w:szCs w:val="24"/>
        </w:rPr>
        <w:t>de</w:t>
      </w:r>
      <w:r w:rsidR="006525B9" w:rsidRPr="00315DED">
        <w:rPr>
          <w:rFonts w:cs="Arial"/>
          <w:szCs w:val="24"/>
        </w:rPr>
        <w:t xml:space="preserve"> Julie</w:t>
      </w:r>
      <w:r w:rsidRPr="00315DED">
        <w:rPr>
          <w:rFonts w:cs="Arial"/>
          <w:szCs w:val="24"/>
        </w:rPr>
        <w:t xml:space="preserve"> Simoneau et </w:t>
      </w:r>
      <w:r w:rsidR="006525B9" w:rsidRPr="00315DED">
        <w:rPr>
          <w:rFonts w:cs="Arial"/>
          <w:szCs w:val="24"/>
        </w:rPr>
        <w:t xml:space="preserve">Danielle </w:t>
      </w:r>
      <w:r w:rsidRPr="00315DED">
        <w:rPr>
          <w:rFonts w:cs="Arial"/>
          <w:szCs w:val="24"/>
        </w:rPr>
        <w:t>Saucier</w:t>
      </w:r>
      <w:r w:rsidRPr="00315DED">
        <w:rPr>
          <w:rStyle w:val="Appelnotedebasdep"/>
          <w:rFonts w:cs="Arial"/>
          <w:szCs w:val="24"/>
        </w:rPr>
        <w:footnoteReference w:id="39"/>
      </w:r>
      <w:r w:rsidRPr="00315DED">
        <w:rPr>
          <w:rFonts w:cs="Arial"/>
          <w:szCs w:val="24"/>
        </w:rPr>
        <w:t xml:space="preserve"> ne </w:t>
      </w:r>
      <w:r w:rsidR="006525B9" w:rsidRPr="00315DED">
        <w:rPr>
          <w:rFonts w:cs="Arial"/>
          <w:szCs w:val="24"/>
        </w:rPr>
        <w:t>révèlent</w:t>
      </w:r>
      <w:r w:rsidRPr="00315DED">
        <w:rPr>
          <w:rFonts w:cs="Arial"/>
          <w:szCs w:val="24"/>
        </w:rPr>
        <w:t xml:space="preserve"> aucun élément qui puissent attribuer un quelconque sentiment d’urgence </w:t>
      </w:r>
      <w:r w:rsidR="00500F0E" w:rsidRPr="00315DED">
        <w:rPr>
          <w:rFonts w:cs="Arial"/>
          <w:szCs w:val="24"/>
        </w:rPr>
        <w:t xml:space="preserve">de </w:t>
      </w:r>
      <w:r w:rsidR="00E54BAE" w:rsidRPr="00315DED">
        <w:rPr>
          <w:rFonts w:cs="Arial"/>
          <w:szCs w:val="24"/>
        </w:rPr>
        <w:t>leur part</w:t>
      </w:r>
      <w:r w:rsidR="00500F0E" w:rsidRPr="00315DED">
        <w:rPr>
          <w:rFonts w:cs="Arial"/>
          <w:szCs w:val="24"/>
        </w:rPr>
        <w:t xml:space="preserve"> </w:t>
      </w:r>
      <w:r w:rsidRPr="00315DED">
        <w:rPr>
          <w:rFonts w:cs="Arial"/>
          <w:szCs w:val="24"/>
        </w:rPr>
        <w:t>dans le traitement de la plainte.</w:t>
      </w:r>
    </w:p>
    <w:p w14:paraId="5F99CDDB" w14:textId="0F2E5D65" w:rsidR="008E26A2" w:rsidRPr="00315DED" w:rsidRDefault="008E26A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D’ailleurs, </w:t>
      </w:r>
      <w:r w:rsidR="006615B4" w:rsidRPr="00315DED">
        <w:rPr>
          <w:rFonts w:cs="Arial"/>
          <w:szCs w:val="24"/>
        </w:rPr>
        <w:t xml:space="preserve">même </w:t>
      </w:r>
      <w:r w:rsidR="00506FBD" w:rsidRPr="00315DED">
        <w:rPr>
          <w:rFonts w:cs="Arial"/>
          <w:szCs w:val="24"/>
        </w:rPr>
        <w:t>Madame Groleau</w:t>
      </w:r>
      <w:r w:rsidRPr="00315DED">
        <w:rPr>
          <w:rFonts w:cs="Arial"/>
          <w:szCs w:val="24"/>
        </w:rPr>
        <w:t>, en décembre 2020 et janvier 2021, ne ressent pas</w:t>
      </w:r>
      <w:r w:rsidR="00500F0E" w:rsidRPr="00315DED">
        <w:rPr>
          <w:rFonts w:cs="Arial"/>
          <w:szCs w:val="24"/>
        </w:rPr>
        <w:t xml:space="preserve">, elle non plus, </w:t>
      </w:r>
      <w:r w:rsidRPr="00315DED">
        <w:rPr>
          <w:rFonts w:cs="Arial"/>
          <w:szCs w:val="24"/>
        </w:rPr>
        <w:t>ce sentiment d’urgence. Voici ce qui est noté à la fiche de suivi, le 3 décembre 2020, pour établir la date de rencontre en personne :</w:t>
      </w:r>
    </w:p>
    <w:p w14:paraId="6BEFAFF1" w14:textId="0217438B" w:rsidR="008E26A2" w:rsidRPr="00315DED" w:rsidRDefault="008E26A2" w:rsidP="00AC5056">
      <w:pPr>
        <w:spacing w:before="120" w:after="120"/>
        <w:ind w:left="1134" w:right="1424"/>
        <w:jc w:val="both"/>
        <w:rPr>
          <w:rFonts w:cs="Arial"/>
          <w:sz w:val="22"/>
          <w:szCs w:val="22"/>
        </w:rPr>
      </w:pPr>
      <w:r w:rsidRPr="00315DED">
        <w:rPr>
          <w:rFonts w:cs="Arial"/>
          <w:sz w:val="22"/>
          <w:szCs w:val="22"/>
        </w:rPr>
        <w:t>« […]  elle est ouverte à une rencontre en personne ou par internet</w:t>
      </w:r>
      <w:r w:rsidR="002B1796" w:rsidRPr="00315DED">
        <w:rPr>
          <w:rFonts w:cs="Arial"/>
          <w:sz w:val="22"/>
          <w:szCs w:val="22"/>
        </w:rPr>
        <w:t xml:space="preserve"> par la suite. Serait à l’aise de se rendre dans les locaux du Diocèse. Il n’y a pas d’urgence pour elle, la rencontre pourrait aller en 2021</w:t>
      </w:r>
      <w:r w:rsidRPr="00315DED">
        <w:rPr>
          <w:rFonts w:cs="Arial"/>
          <w:sz w:val="22"/>
          <w:szCs w:val="22"/>
        </w:rPr>
        <w:t>. »</w:t>
      </w:r>
      <w:r w:rsidR="002B1796" w:rsidRPr="00315DED">
        <w:rPr>
          <w:rStyle w:val="Appelnotedebasdep"/>
          <w:rFonts w:cs="Arial"/>
          <w:sz w:val="22"/>
          <w:szCs w:val="22"/>
        </w:rPr>
        <w:footnoteReference w:id="40"/>
      </w:r>
    </w:p>
    <w:p w14:paraId="7427946C" w14:textId="702F6E5D" w:rsidR="002B1796" w:rsidRPr="00315DED" w:rsidRDefault="002B179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Par la suite, le Saint-Père désignera le Jésuite Jacques Servais pour vérifier les allégations de </w:t>
      </w:r>
      <w:r w:rsidR="00506FBD" w:rsidRPr="00315DED">
        <w:rPr>
          <w:rFonts w:cs="Arial"/>
          <w:szCs w:val="24"/>
        </w:rPr>
        <w:t>Madame Groleau</w:t>
      </w:r>
      <w:r w:rsidRPr="00315DED">
        <w:rPr>
          <w:rFonts w:cs="Arial"/>
          <w:szCs w:val="24"/>
        </w:rPr>
        <w:t>.</w:t>
      </w:r>
      <w:r w:rsidR="000957D2" w:rsidRPr="00315DED">
        <w:rPr>
          <w:rFonts w:cs="Arial"/>
          <w:szCs w:val="24"/>
        </w:rPr>
        <w:t xml:space="preserve"> Une rencontre virtuelle sera organisée et tenue.</w:t>
      </w:r>
    </w:p>
    <w:p w14:paraId="6E0ACD55" w14:textId="7C215A6B" w:rsidR="002B1796" w:rsidRPr="00315DED" w:rsidRDefault="00506FB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2B1796" w:rsidRPr="00315DED">
        <w:rPr>
          <w:rFonts w:cs="Arial"/>
          <w:szCs w:val="24"/>
        </w:rPr>
        <w:t xml:space="preserve"> est déçue de cette rencontre virtuelle. Elle s’en ouvre avec </w:t>
      </w:r>
      <w:r w:rsidR="006525B9" w:rsidRPr="00315DED">
        <w:rPr>
          <w:rFonts w:cs="Arial"/>
          <w:szCs w:val="24"/>
        </w:rPr>
        <w:t xml:space="preserve">Danielle </w:t>
      </w:r>
      <w:r w:rsidR="002B1796" w:rsidRPr="00315DED">
        <w:rPr>
          <w:rFonts w:cs="Arial"/>
          <w:szCs w:val="24"/>
        </w:rPr>
        <w:t xml:space="preserve">Saucier. Voici un extrait de ce qu’elle </w:t>
      </w:r>
      <w:r w:rsidR="006525B9" w:rsidRPr="00315DED">
        <w:rPr>
          <w:rFonts w:cs="Arial"/>
          <w:szCs w:val="24"/>
        </w:rPr>
        <w:t xml:space="preserve">lui </w:t>
      </w:r>
      <w:r w:rsidR="002B1796" w:rsidRPr="00315DED">
        <w:rPr>
          <w:rFonts w:cs="Arial"/>
          <w:szCs w:val="24"/>
        </w:rPr>
        <w:t>écrit, le 4 mars 2021 :</w:t>
      </w:r>
    </w:p>
    <w:p w14:paraId="74326F24" w14:textId="51587EF7" w:rsidR="002B1796" w:rsidRPr="00315DED" w:rsidRDefault="002B1796" w:rsidP="00AC5056">
      <w:pPr>
        <w:spacing w:before="120" w:after="120"/>
        <w:ind w:left="1134" w:right="1424"/>
        <w:jc w:val="both"/>
        <w:rPr>
          <w:rFonts w:cs="Arial"/>
          <w:sz w:val="22"/>
          <w:szCs w:val="22"/>
        </w:rPr>
      </w:pPr>
      <w:r w:rsidRPr="00315DED">
        <w:rPr>
          <w:rFonts w:cs="Arial"/>
          <w:sz w:val="22"/>
          <w:szCs w:val="22"/>
        </w:rPr>
        <w:t>« […]  Je trouve ca un peu triste que ce soit quelqu’un sans expérience qui soit attitré à ce genre de dossier. Une chance les faits reprochés ne sont pas majeurs… mais si j’avais ete violé et reçu de la sorte j’aurais trouvé ça vraiment difficile. […] »</w:t>
      </w:r>
      <w:r w:rsidRPr="00315DED">
        <w:rPr>
          <w:rStyle w:val="Appelnotedebasdep"/>
          <w:rFonts w:cs="Arial"/>
          <w:sz w:val="22"/>
          <w:szCs w:val="22"/>
        </w:rPr>
        <w:footnoteReference w:id="41"/>
      </w:r>
    </w:p>
    <w:p w14:paraId="703D5257" w14:textId="5CEED46F" w:rsidR="002B1796" w:rsidRPr="00315DED" w:rsidRDefault="002B1796" w:rsidP="00AC5056">
      <w:pPr>
        <w:spacing w:after="120"/>
        <w:ind w:left="1134" w:right="1423"/>
        <w:jc w:val="right"/>
        <w:rPr>
          <w:rFonts w:cs="Arial"/>
          <w:sz w:val="20"/>
        </w:rPr>
      </w:pPr>
      <w:r w:rsidRPr="00315DED">
        <w:rPr>
          <w:rFonts w:cs="Arial"/>
          <w:sz w:val="20"/>
        </w:rPr>
        <w:t>(texte reproduit intégralement)</w:t>
      </w:r>
    </w:p>
    <w:p w14:paraId="2E33FE7A" w14:textId="0741AE24" w:rsidR="002B1796" w:rsidRPr="00315DED" w:rsidRDefault="006525B9"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Quelques mois plus tard, l</w:t>
      </w:r>
      <w:r w:rsidR="002B1796" w:rsidRPr="00315DED">
        <w:rPr>
          <w:rFonts w:cs="Arial"/>
          <w:szCs w:val="24"/>
        </w:rPr>
        <w:t xml:space="preserve">e 23 novembre 2021, elle écrit de nouveau à </w:t>
      </w:r>
      <w:r w:rsidRPr="00315DED">
        <w:rPr>
          <w:rFonts w:cs="Arial"/>
          <w:szCs w:val="24"/>
        </w:rPr>
        <w:t xml:space="preserve">Danielle </w:t>
      </w:r>
      <w:r w:rsidR="002B1796" w:rsidRPr="00315DED">
        <w:rPr>
          <w:rFonts w:cs="Arial"/>
          <w:szCs w:val="24"/>
        </w:rPr>
        <w:t>Saucier. En voici l’extrait pertinent :</w:t>
      </w:r>
    </w:p>
    <w:p w14:paraId="21736634" w14:textId="262F5747" w:rsidR="002B1796" w:rsidRPr="00315DED" w:rsidRDefault="002B1796" w:rsidP="00AC5056">
      <w:pPr>
        <w:spacing w:before="120" w:after="120"/>
        <w:ind w:left="1134" w:right="1424"/>
        <w:jc w:val="both"/>
        <w:rPr>
          <w:rFonts w:cs="Arial"/>
          <w:sz w:val="22"/>
          <w:szCs w:val="22"/>
        </w:rPr>
      </w:pPr>
      <w:r w:rsidRPr="00315DED">
        <w:rPr>
          <w:rFonts w:cs="Arial"/>
          <w:sz w:val="22"/>
          <w:szCs w:val="22"/>
        </w:rPr>
        <w:t>« […]  Ca aurait pourtant été assez facile de faire quelque chose de professionnel même si les faits allégués n’etaient pas aussi grave qu’une plainte de viol ou d’attouchements. »</w:t>
      </w:r>
      <w:r w:rsidRPr="00315DED">
        <w:rPr>
          <w:rStyle w:val="Appelnotedebasdep"/>
          <w:rFonts w:cs="Arial"/>
          <w:sz w:val="22"/>
          <w:szCs w:val="22"/>
        </w:rPr>
        <w:footnoteReference w:id="42"/>
      </w:r>
    </w:p>
    <w:p w14:paraId="6693E717" w14:textId="77777777" w:rsidR="002B1796" w:rsidRPr="00315DED" w:rsidRDefault="002B1796" w:rsidP="00AC5056">
      <w:pPr>
        <w:spacing w:after="120"/>
        <w:ind w:left="1134" w:right="1423"/>
        <w:jc w:val="right"/>
        <w:rPr>
          <w:rFonts w:cs="Arial"/>
          <w:sz w:val="20"/>
        </w:rPr>
      </w:pPr>
      <w:r w:rsidRPr="00315DED">
        <w:rPr>
          <w:rFonts w:cs="Arial"/>
          <w:sz w:val="20"/>
        </w:rPr>
        <w:t>(texte reproduit intégralement)</w:t>
      </w:r>
    </w:p>
    <w:p w14:paraId="282CEA30" w14:textId="0880C99F" w:rsidR="002B1796" w:rsidRPr="00315DED" w:rsidRDefault="002B1796"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Finalement, le Bureau de presse du Saint-Siège émet un communiqué, le 18 août 2022, qui se termine par la phrase suivante :</w:t>
      </w:r>
    </w:p>
    <w:p w14:paraId="1693A0EA" w14:textId="1C85F489" w:rsidR="002B1796" w:rsidRPr="00315DED" w:rsidRDefault="002B1796" w:rsidP="00AC5056">
      <w:pPr>
        <w:spacing w:before="120" w:after="120"/>
        <w:ind w:left="1134" w:right="1424"/>
        <w:jc w:val="both"/>
        <w:rPr>
          <w:rFonts w:cs="Arial"/>
          <w:sz w:val="22"/>
          <w:szCs w:val="22"/>
          <w:lang w:val="en-CA"/>
        </w:rPr>
      </w:pPr>
      <w:r w:rsidRPr="00315DED">
        <w:rPr>
          <w:rFonts w:cs="Arial"/>
          <w:sz w:val="22"/>
          <w:szCs w:val="22"/>
          <w:lang w:val="en-CA"/>
        </w:rPr>
        <w:t>« </w:t>
      </w:r>
      <w:r w:rsidR="00270667" w:rsidRPr="00315DED">
        <w:rPr>
          <w:rFonts w:cs="Arial"/>
          <w:sz w:val="22"/>
          <w:szCs w:val="22"/>
          <w:lang w:val="en-CA"/>
        </w:rPr>
        <w:t>[…]</w:t>
      </w:r>
      <w:r w:rsidRPr="00315DED">
        <w:rPr>
          <w:rFonts w:cs="Arial"/>
          <w:sz w:val="22"/>
          <w:szCs w:val="22"/>
          <w:lang w:val="en-CA"/>
        </w:rPr>
        <w:t xml:space="preserve"> following further relevant consultations, Pope Francis declares that there are insufficient elements to open a canonical investigation for sexual assault by Cardinal Ouellet against person F. »</w:t>
      </w:r>
      <w:r w:rsidRPr="00315DED">
        <w:rPr>
          <w:rStyle w:val="Appelnotedebasdep"/>
          <w:rFonts w:cs="Arial"/>
          <w:sz w:val="22"/>
          <w:szCs w:val="22"/>
        </w:rPr>
        <w:footnoteReference w:id="43"/>
      </w:r>
    </w:p>
    <w:p w14:paraId="5B62E572" w14:textId="69B3BDA4" w:rsidR="008E26A2" w:rsidRPr="00315DED" w:rsidRDefault="008E26A2" w:rsidP="00AC5056">
      <w:pPr>
        <w:spacing w:before="240" w:after="120"/>
        <w:ind w:left="851" w:hanging="709"/>
        <w:jc w:val="both"/>
        <w:rPr>
          <w:rFonts w:cs="Arial"/>
          <w:szCs w:val="24"/>
        </w:rPr>
      </w:pPr>
      <w:r w:rsidRPr="00315DED">
        <w:rPr>
          <w:rFonts w:cs="Arial"/>
          <w:szCs w:val="24"/>
          <w:lang w:val="en-CA"/>
        </w:rPr>
        <w:t>   </w:t>
      </w:r>
      <w:r w:rsidRPr="00315DED">
        <w:rPr>
          <w:rFonts w:cs="Arial"/>
          <w:szCs w:val="24"/>
        </w:rPr>
        <w:t>2.  </w:t>
      </w:r>
      <w:r w:rsidRPr="00315DED">
        <w:rPr>
          <w:rFonts w:cs="Arial"/>
          <w:szCs w:val="24"/>
        </w:rPr>
        <w:tab/>
      </w:r>
      <w:r w:rsidRPr="00315DED">
        <w:rPr>
          <w:rFonts w:cs="Arial"/>
          <w:szCs w:val="24"/>
          <w:u w:val="single"/>
        </w:rPr>
        <w:t>Dépôt d</w:t>
      </w:r>
      <w:r w:rsidR="00875F55" w:rsidRPr="00315DED">
        <w:rPr>
          <w:rFonts w:cs="Arial"/>
          <w:szCs w:val="24"/>
          <w:u w:val="single"/>
        </w:rPr>
        <w:t>e l’</w:t>
      </w:r>
      <w:r w:rsidR="007A5F2C" w:rsidRPr="00315DED">
        <w:rPr>
          <w:rFonts w:cs="Arial"/>
          <w:szCs w:val="24"/>
          <w:u w:val="single"/>
        </w:rPr>
        <w:t>a</w:t>
      </w:r>
      <w:r w:rsidR="00875F55" w:rsidRPr="00315DED">
        <w:rPr>
          <w:rFonts w:cs="Arial"/>
          <w:szCs w:val="24"/>
          <w:u w:val="single"/>
        </w:rPr>
        <w:t>ction collective</w:t>
      </w:r>
    </w:p>
    <w:p w14:paraId="5CA8BC12" w14:textId="2C1745F6" w:rsidR="00996C69" w:rsidRPr="00315DED" w:rsidRDefault="00506FB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996C69" w:rsidRPr="00315DED">
        <w:rPr>
          <w:rFonts w:cs="Arial"/>
          <w:szCs w:val="24"/>
        </w:rPr>
        <w:t>, vu l’absence de réponse formelle du Saint-Siège, communique avec les avocats</w:t>
      </w:r>
      <w:r w:rsidR="00500F0E" w:rsidRPr="00315DED">
        <w:rPr>
          <w:rFonts w:cs="Arial"/>
          <w:szCs w:val="24"/>
        </w:rPr>
        <w:t xml:space="preserve"> agissant dans le cadre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00500F0E" w:rsidRPr="00315DED">
        <w:rPr>
          <w:rFonts w:cs="Arial"/>
          <w:szCs w:val="24"/>
        </w:rPr>
        <w:t xml:space="preserve"> autorisé</w:t>
      </w:r>
      <w:r w:rsidR="00875F55" w:rsidRPr="00315DED">
        <w:rPr>
          <w:rFonts w:cs="Arial"/>
          <w:szCs w:val="24"/>
        </w:rPr>
        <w:t>e</w:t>
      </w:r>
      <w:r w:rsidR="00500F0E" w:rsidRPr="00315DED">
        <w:rPr>
          <w:rFonts w:cs="Arial"/>
          <w:szCs w:val="24"/>
        </w:rPr>
        <w:t xml:space="preserve"> par le juge Godbout</w:t>
      </w:r>
      <w:r w:rsidR="00996C69" w:rsidRPr="00315DED">
        <w:rPr>
          <w:rFonts w:cs="Arial"/>
          <w:szCs w:val="24"/>
        </w:rPr>
        <w:t>.</w:t>
      </w:r>
      <w:r w:rsidR="00A66714">
        <w:rPr>
          <w:rFonts w:cs="Arial"/>
          <w:szCs w:val="24"/>
        </w:rPr>
        <w:t xml:space="preserve"> D’ailleurs, lors d’une conférence de presse avec les avocats de l’action collective, elle se plaindra de cette absence de réponse, dévoilant un pan de sa motivation dans l’attaque dirigée contre un prélat de l’Église catholique, le Cardinal Ouellet.</w:t>
      </w:r>
    </w:p>
    <w:p w14:paraId="2BEDE6AA" w14:textId="1D1B4486" w:rsidR="00996C69" w:rsidRPr="00315DED" w:rsidRDefault="00996C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Elle relate avoir raconté son histoire avec une avocate du cabinet menant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laquelle, par la suite, lui a fait parvenir un résumé de leur conversation.</w:t>
      </w:r>
    </w:p>
    <w:p w14:paraId="16BF1F52" w14:textId="2C9F2B0E" w:rsidR="00281FED" w:rsidRPr="00315DED" w:rsidRDefault="00506FB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996C69" w:rsidRPr="00315DED">
        <w:rPr>
          <w:rFonts w:cs="Arial"/>
          <w:szCs w:val="24"/>
        </w:rPr>
        <w:t xml:space="preserve"> concède n’avoir jamais lu la procédure dans sa totalité, mais plutôt seulement ce qui la concernait, soit </w:t>
      </w:r>
      <w:r w:rsidR="00E54BAE" w:rsidRPr="00315DED">
        <w:rPr>
          <w:rFonts w:cs="Arial"/>
          <w:szCs w:val="24"/>
        </w:rPr>
        <w:t xml:space="preserve">ses interactions </w:t>
      </w:r>
      <w:r w:rsidR="00996C69" w:rsidRPr="00315DED">
        <w:rPr>
          <w:rFonts w:cs="Arial"/>
          <w:szCs w:val="24"/>
        </w:rPr>
        <w:t xml:space="preserve">avec le </w:t>
      </w:r>
      <w:r w:rsidR="000F5E07" w:rsidRPr="00315DED">
        <w:rPr>
          <w:rFonts w:cs="Arial"/>
          <w:szCs w:val="24"/>
        </w:rPr>
        <w:t>Cardinal Ouellet</w:t>
      </w:r>
      <w:r w:rsidR="00996C69" w:rsidRPr="00315DED">
        <w:rPr>
          <w:rFonts w:cs="Arial"/>
          <w:szCs w:val="24"/>
        </w:rPr>
        <w:t xml:space="preserve"> et </w:t>
      </w:r>
      <w:r w:rsidR="00E54BAE" w:rsidRPr="00315DED">
        <w:rPr>
          <w:rFonts w:cs="Arial"/>
          <w:szCs w:val="24"/>
        </w:rPr>
        <w:t>sa relation</w:t>
      </w:r>
      <w:r w:rsidR="00996C69" w:rsidRPr="00315DED">
        <w:rPr>
          <w:rFonts w:cs="Arial"/>
          <w:szCs w:val="24"/>
        </w:rPr>
        <w:t xml:space="preserve"> avec l’abbé Léopold Ma</w:t>
      </w:r>
      <w:r w:rsidR="005E215D" w:rsidRPr="00315DED">
        <w:rPr>
          <w:rFonts w:cs="Arial"/>
          <w:szCs w:val="24"/>
        </w:rPr>
        <w:t>nira</w:t>
      </w:r>
      <w:r w:rsidR="00281FED" w:rsidRPr="00315DED">
        <w:rPr>
          <w:rFonts w:cs="Arial"/>
          <w:szCs w:val="24"/>
        </w:rPr>
        <w:t>barusha.</w:t>
      </w:r>
    </w:p>
    <w:p w14:paraId="13DCECB2" w14:textId="0B5BFB4D" w:rsidR="00281FED" w:rsidRPr="00315DED" w:rsidRDefault="00281FE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Ainsi, elle convient ne pas avoir su, ou encore eu conscience, que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xml:space="preserve"> traitait principalement d’abus subis par des enfants aux mains de religieu</w:t>
      </w:r>
      <w:r w:rsidR="006615B4" w:rsidRPr="00315DED">
        <w:rPr>
          <w:rFonts w:cs="Arial"/>
          <w:szCs w:val="24"/>
        </w:rPr>
        <w:t>x pédophiles</w:t>
      </w:r>
      <w:r w:rsidRPr="00315DED">
        <w:rPr>
          <w:rFonts w:cs="Arial"/>
          <w:szCs w:val="24"/>
        </w:rPr>
        <w:t>.</w:t>
      </w:r>
    </w:p>
    <w:p w14:paraId="5043D5AE" w14:textId="50D3A95C" w:rsidR="00996C69" w:rsidRPr="00315DED" w:rsidRDefault="00281FED"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Cela étant, elle a néanmoins signé deux consentements en faveur du Bureau d’avocats, l’un concernant son témoignage éventuel, et l’autre visa</w:t>
      </w:r>
      <w:r w:rsidR="00C45CDF" w:rsidRPr="00315DED">
        <w:rPr>
          <w:rFonts w:cs="Arial"/>
          <w:szCs w:val="24"/>
        </w:rPr>
        <w:t>n</w:t>
      </w:r>
      <w:r w:rsidRPr="00315DED">
        <w:rPr>
          <w:rFonts w:cs="Arial"/>
          <w:szCs w:val="24"/>
        </w:rPr>
        <w:t>t l’utilisation de son histoire dans le verbatim des procédures</w:t>
      </w:r>
      <w:r w:rsidR="00996C69" w:rsidRPr="00315DED">
        <w:rPr>
          <w:rFonts w:cs="Arial"/>
          <w:szCs w:val="24"/>
        </w:rPr>
        <w:t>.</w:t>
      </w:r>
    </w:p>
    <w:p w14:paraId="01F9F69C" w14:textId="23277610"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dépôt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le 16 août 2022, aura l’effet d’un tsunami médiatique auprès de la communauté catholique de la </w:t>
      </w:r>
      <w:r w:rsidR="000957D2" w:rsidRPr="00315DED">
        <w:rPr>
          <w:rFonts w:cs="Arial"/>
          <w:szCs w:val="24"/>
        </w:rPr>
        <w:t>terre</w:t>
      </w:r>
      <w:r w:rsidR="00E54BAE" w:rsidRPr="00315DED">
        <w:rPr>
          <w:rFonts w:cs="Arial"/>
          <w:szCs w:val="24"/>
        </w:rPr>
        <w:t xml:space="preserve"> entière</w:t>
      </w:r>
      <w:r w:rsidRPr="00315DED">
        <w:rPr>
          <w:rFonts w:cs="Arial"/>
          <w:szCs w:val="24"/>
        </w:rPr>
        <w:t>.</w:t>
      </w:r>
    </w:p>
    <w:p w14:paraId="05F61BED" w14:textId="71AAD9A4"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Ainsi, outre les divers articles écrits sur le sujet, Madame Groleau et ses avocats ont participé à diverses conférences de presse à l’occasion desquelles ils auraient représenté que le Comité du Diocèse avait déclaré que Madame Groleau avait été victime d’agression sexuelle de la part du Cardinal Ouellet.</w:t>
      </w:r>
    </w:p>
    <w:p w14:paraId="79325913" w14:textId="3264CAA0"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Or, ce n’est pas le cas puisque le Comité avait déjà indiqué à Madame Groleau que sa plainte à l’égard du Cardinal Ouellet ne relevait pas de leur mandat.</w:t>
      </w:r>
    </w:p>
    <w:p w14:paraId="1F8AD202" w14:textId="783F63C8"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Les avocats </w:t>
      </w:r>
      <w:r w:rsidR="00875F55" w:rsidRPr="00315DED">
        <w:rPr>
          <w:rFonts w:cs="Arial"/>
          <w:szCs w:val="24"/>
        </w:rPr>
        <w:t>à l’</w:t>
      </w:r>
      <w:r w:rsidR="007A5F2C" w:rsidRPr="00315DED">
        <w:rPr>
          <w:rFonts w:cs="Arial"/>
          <w:szCs w:val="24"/>
        </w:rPr>
        <w:t>a</w:t>
      </w:r>
      <w:r w:rsidR="00875F55" w:rsidRPr="00315DED">
        <w:rPr>
          <w:rFonts w:cs="Arial"/>
          <w:szCs w:val="24"/>
        </w:rPr>
        <w:t>ction collective</w:t>
      </w:r>
      <w:r w:rsidRPr="00315DED">
        <w:rPr>
          <w:rFonts w:cs="Arial"/>
          <w:szCs w:val="24"/>
        </w:rPr>
        <w:t>, les mêmes que dans la présente affaire, ont révélé que cette publicité avait un impact positif sur le nombre de personnes se réclamant faire partie du groupe visé par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w:t>
      </w:r>
      <w:r w:rsidR="00DD04AF" w:rsidRPr="00315DED">
        <w:rPr>
          <w:rStyle w:val="Appelnotedebasdep"/>
          <w:rFonts w:cs="Arial"/>
          <w:szCs w:val="24"/>
        </w:rPr>
        <w:t xml:space="preserve"> </w:t>
      </w:r>
      <w:r w:rsidR="00DD04AF" w:rsidRPr="00315DED">
        <w:rPr>
          <w:rStyle w:val="Appelnotedebasdep"/>
          <w:rFonts w:cs="Arial"/>
          <w:szCs w:val="24"/>
        </w:rPr>
        <w:footnoteReference w:id="44"/>
      </w:r>
    </w:p>
    <w:p w14:paraId="3AA44752" w14:textId="30702B68" w:rsidR="00500F0E" w:rsidRPr="00315DED" w:rsidRDefault="00500F0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Cardinal Ouellet a produit une série d’articles publiés à l’occasion du dépôt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il s’agit de la Pièce P-9. Celle-ci est divisée en trois sections, A, B et C :</w:t>
      </w:r>
    </w:p>
    <w:p w14:paraId="5D87B826" w14:textId="30F331D5" w:rsidR="00500F0E" w:rsidRPr="00315DED" w:rsidRDefault="00500F0E" w:rsidP="00AC5056">
      <w:pPr>
        <w:tabs>
          <w:tab w:val="left" w:pos="851"/>
        </w:tabs>
        <w:spacing w:before="120" w:after="120"/>
        <w:ind w:left="851"/>
        <w:jc w:val="both"/>
        <w:rPr>
          <w:rFonts w:cs="Arial"/>
          <w:szCs w:val="24"/>
        </w:rPr>
      </w:pPr>
      <w:r w:rsidRPr="00315DED">
        <w:rPr>
          <w:rFonts w:cs="Arial"/>
          <w:szCs w:val="24"/>
        </w:rPr>
        <w:t>A :</w:t>
      </w:r>
      <w:r w:rsidRPr="00315DED">
        <w:rPr>
          <w:rFonts w:cs="Arial"/>
          <w:szCs w:val="24"/>
        </w:rPr>
        <w:tab/>
        <w:t>Couvre le Canada et fait état de 34 articles. Les titres de c</w:t>
      </w:r>
      <w:r w:rsidR="00E54BAE" w:rsidRPr="00315DED">
        <w:rPr>
          <w:rFonts w:cs="Arial"/>
          <w:szCs w:val="24"/>
        </w:rPr>
        <w:t>ertains de ce</w:t>
      </w:r>
      <w:r w:rsidRPr="00315DED">
        <w:rPr>
          <w:rFonts w:cs="Arial"/>
          <w:szCs w:val="24"/>
        </w:rPr>
        <w:t>s articles sont révélateurs :</w:t>
      </w:r>
    </w:p>
    <w:p w14:paraId="671ED8FF" w14:textId="22680CCD" w:rsidR="00500F0E" w:rsidRPr="00315DED" w:rsidRDefault="00500F0E" w:rsidP="00AC5056">
      <w:pPr>
        <w:spacing w:before="120" w:after="120"/>
        <w:ind w:left="2694" w:hanging="993"/>
        <w:jc w:val="both"/>
        <w:rPr>
          <w:rFonts w:cs="Arial"/>
          <w:szCs w:val="24"/>
        </w:rPr>
      </w:pPr>
      <w:r w:rsidRPr="00315DED">
        <w:rPr>
          <w:rFonts w:cs="Arial"/>
          <w:szCs w:val="24"/>
        </w:rPr>
        <w:t>A.005 :</w:t>
      </w:r>
      <w:r w:rsidRPr="00315DED">
        <w:rPr>
          <w:rFonts w:cs="Arial"/>
          <w:szCs w:val="24"/>
        </w:rPr>
        <w:tab/>
      </w:r>
      <w:r w:rsidRPr="00315DED">
        <w:rPr>
          <w:rFonts w:cs="Arial"/>
          <w:i/>
          <w:iCs/>
          <w:szCs w:val="24"/>
        </w:rPr>
        <w:t xml:space="preserve">Le Cardinal Ouellet visé par </w:t>
      </w:r>
      <w:r w:rsidRPr="00A66714">
        <w:rPr>
          <w:rFonts w:cs="Arial"/>
          <w:i/>
          <w:iCs/>
          <w:szCs w:val="24"/>
          <w:u w:val="single"/>
        </w:rPr>
        <w:t>des</w:t>
      </w:r>
      <w:r w:rsidRPr="00315DED">
        <w:rPr>
          <w:rFonts w:cs="Arial"/>
          <w:i/>
          <w:iCs/>
          <w:szCs w:val="24"/>
        </w:rPr>
        <w:t xml:space="preserve"> allégation</w:t>
      </w:r>
      <w:r w:rsidRPr="00A66714">
        <w:rPr>
          <w:rFonts w:cs="Arial"/>
          <w:i/>
          <w:iCs/>
          <w:szCs w:val="24"/>
          <w:u w:val="single"/>
        </w:rPr>
        <w:t>s</w:t>
      </w:r>
      <w:r w:rsidRPr="00315DED">
        <w:rPr>
          <w:rFonts w:cs="Arial"/>
          <w:i/>
          <w:iCs/>
          <w:szCs w:val="24"/>
        </w:rPr>
        <w:t xml:space="preserve"> d’agression</w:t>
      </w:r>
      <w:r w:rsidRPr="00A66714">
        <w:rPr>
          <w:rFonts w:cs="Arial"/>
          <w:i/>
          <w:iCs/>
          <w:szCs w:val="24"/>
          <w:u w:val="single"/>
        </w:rPr>
        <w:t>s</w:t>
      </w:r>
      <w:r w:rsidRPr="00315DED">
        <w:rPr>
          <w:rFonts w:cs="Arial"/>
          <w:i/>
          <w:iCs/>
          <w:szCs w:val="24"/>
        </w:rPr>
        <w:t xml:space="preserve"> sexuelle</w:t>
      </w:r>
      <w:r w:rsidRPr="00A66714">
        <w:rPr>
          <w:rFonts w:cs="Arial"/>
          <w:i/>
          <w:iCs/>
          <w:szCs w:val="24"/>
          <w:u w:val="single"/>
        </w:rPr>
        <w:t>s</w:t>
      </w:r>
      <w:r w:rsidRPr="00315DED">
        <w:rPr>
          <w:rFonts w:cs="Arial"/>
          <w:i/>
          <w:iCs/>
          <w:szCs w:val="24"/>
        </w:rPr>
        <w:t xml:space="preserve"> </w:t>
      </w:r>
      <w:r w:rsidRPr="00315DED">
        <w:rPr>
          <w:rFonts w:cs="Arial"/>
          <w:szCs w:val="24"/>
        </w:rPr>
        <w:t>(Radio-Canada)</w:t>
      </w:r>
    </w:p>
    <w:p w14:paraId="355DBBD4" w14:textId="5C2F5D84" w:rsidR="00500F0E" w:rsidRDefault="00500F0E" w:rsidP="00AC5056">
      <w:pPr>
        <w:spacing w:before="120" w:after="120"/>
        <w:ind w:left="2694" w:hanging="993"/>
        <w:jc w:val="both"/>
        <w:rPr>
          <w:rFonts w:cs="Arial"/>
          <w:szCs w:val="24"/>
          <w:lang w:val="en-CA"/>
        </w:rPr>
      </w:pPr>
      <w:r w:rsidRPr="00315DED">
        <w:rPr>
          <w:rFonts w:cs="Arial"/>
          <w:szCs w:val="24"/>
          <w:lang w:val="en-CA"/>
        </w:rPr>
        <w:t>A.015 :</w:t>
      </w:r>
      <w:r w:rsidRPr="00315DED">
        <w:rPr>
          <w:rFonts w:cs="Arial"/>
          <w:szCs w:val="24"/>
          <w:lang w:val="en-CA"/>
        </w:rPr>
        <w:tab/>
      </w:r>
      <w:r w:rsidR="003F41B7" w:rsidRPr="00315DED">
        <w:rPr>
          <w:rFonts w:cs="Arial"/>
          <w:i/>
          <w:iCs/>
          <w:szCs w:val="24"/>
          <w:lang w:val="en-CA"/>
        </w:rPr>
        <w:t>Sex assault accusation</w:t>
      </w:r>
      <w:r w:rsidR="003F41B7" w:rsidRPr="00A66714">
        <w:rPr>
          <w:rFonts w:cs="Arial"/>
          <w:i/>
          <w:iCs/>
          <w:szCs w:val="24"/>
          <w:u w:val="single"/>
          <w:lang w:val="en-CA"/>
        </w:rPr>
        <w:t>s</w:t>
      </w:r>
      <w:r w:rsidR="003F41B7" w:rsidRPr="00315DED">
        <w:rPr>
          <w:rFonts w:cs="Arial"/>
          <w:i/>
          <w:iCs/>
          <w:szCs w:val="24"/>
          <w:lang w:val="en-CA"/>
        </w:rPr>
        <w:t xml:space="preserve"> hit the man who could have become history’s first Canadian Pope </w:t>
      </w:r>
      <w:r w:rsidR="003F41B7" w:rsidRPr="00315DED">
        <w:rPr>
          <w:rFonts w:cs="Arial"/>
          <w:szCs w:val="24"/>
          <w:lang w:val="en-CA"/>
        </w:rPr>
        <w:t>(The National Post)</w:t>
      </w:r>
    </w:p>
    <w:p w14:paraId="20BBB683" w14:textId="449EAC42" w:rsidR="00A66714" w:rsidRPr="00A66714" w:rsidRDefault="00A66714" w:rsidP="00AC5056">
      <w:pPr>
        <w:spacing w:after="120"/>
        <w:ind w:left="2693" w:hanging="992"/>
        <w:jc w:val="right"/>
        <w:rPr>
          <w:rFonts w:cs="Arial"/>
          <w:sz w:val="20"/>
        </w:rPr>
      </w:pPr>
      <w:r w:rsidRPr="00A66714">
        <w:rPr>
          <w:rFonts w:cs="Arial"/>
          <w:sz w:val="20"/>
        </w:rPr>
        <w:t>(nos soulignés)</w:t>
      </w:r>
    </w:p>
    <w:p w14:paraId="0A68980D" w14:textId="2C72FB3A" w:rsidR="003F41B7" w:rsidRPr="00315DED" w:rsidRDefault="003F41B7" w:rsidP="00AC5056">
      <w:pPr>
        <w:tabs>
          <w:tab w:val="left" w:pos="851"/>
        </w:tabs>
        <w:spacing w:before="120" w:after="120"/>
        <w:ind w:left="851"/>
        <w:jc w:val="both"/>
        <w:rPr>
          <w:rFonts w:cs="Arial"/>
          <w:szCs w:val="24"/>
        </w:rPr>
      </w:pPr>
      <w:r w:rsidRPr="00315DED">
        <w:rPr>
          <w:rFonts w:cs="Arial"/>
          <w:szCs w:val="24"/>
        </w:rPr>
        <w:t>B:</w:t>
      </w:r>
      <w:r w:rsidRPr="00315DED">
        <w:rPr>
          <w:rFonts w:cs="Arial"/>
          <w:szCs w:val="24"/>
        </w:rPr>
        <w:tab/>
        <w:t>Couvre les États-Unis et fait état de 3 articles</w:t>
      </w:r>
    </w:p>
    <w:p w14:paraId="2FE4960C" w14:textId="7E5B21A8" w:rsidR="003F41B7" w:rsidRPr="00315DED" w:rsidRDefault="003F41B7" w:rsidP="00AC5056">
      <w:pPr>
        <w:tabs>
          <w:tab w:val="left" w:pos="851"/>
        </w:tabs>
        <w:spacing w:before="120" w:after="120"/>
        <w:ind w:left="851"/>
        <w:jc w:val="both"/>
        <w:rPr>
          <w:rFonts w:cs="Arial"/>
          <w:szCs w:val="24"/>
        </w:rPr>
      </w:pPr>
      <w:r w:rsidRPr="00315DED">
        <w:rPr>
          <w:rFonts w:cs="Arial"/>
          <w:szCs w:val="24"/>
        </w:rPr>
        <w:t>C :</w:t>
      </w:r>
      <w:r w:rsidRPr="00315DED">
        <w:rPr>
          <w:rFonts w:cs="Arial"/>
          <w:szCs w:val="24"/>
        </w:rPr>
        <w:tab/>
        <w:t>Couvre l’international et fait état de 22 articles</w:t>
      </w:r>
    </w:p>
    <w:p w14:paraId="400A9B7D" w14:textId="18CC868F" w:rsidR="00500F0E" w:rsidRPr="00315DED" w:rsidRDefault="003F41B7"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La tourmente médiatique ne s’apaise pas avec le temps. Les pièces P-9A et P-9B, produites par le Cardinal Ouellet, reproduisent plusieurs articles, tant en français qu’en anglais, ainsi qu’en langues étrangères, traitant, entre autres,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et des allégations de Madame Groleau contre le Cardinal Ouellet</w:t>
      </w:r>
      <w:r w:rsidR="006525B9" w:rsidRPr="00315DED">
        <w:rPr>
          <w:rFonts w:cs="Arial"/>
          <w:szCs w:val="24"/>
        </w:rPr>
        <w:t>, et ce, jusqu’en 2025.</w:t>
      </w:r>
    </w:p>
    <w:p w14:paraId="7D662CE0" w14:textId="2A69B6D9"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Cardinal Ouellet a témoigné sur les effets de cette tempête médiatique.</w:t>
      </w:r>
    </w:p>
    <w:p w14:paraId="53C67FC6" w14:textId="288FC9A3"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Il relate que cette couverture médiatique a fait le tour du monde et il s’est senti atteint au plus profond de son intégrité et de son autorité morale.</w:t>
      </w:r>
    </w:p>
    <w:p w14:paraId="742ECC21" w14:textId="7B7EDE39"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Cardinal Ouellet s’insurge qu’on ait instrumentalisé son</w:t>
      </w:r>
      <w:r w:rsidR="006525B9" w:rsidRPr="00315DED">
        <w:rPr>
          <w:rFonts w:cs="Arial"/>
          <w:szCs w:val="24"/>
        </w:rPr>
        <w:t xml:space="preserve"> nom</w:t>
      </w:r>
      <w:r w:rsidRPr="00315DED">
        <w:rPr>
          <w:rFonts w:cs="Arial"/>
          <w:b/>
          <w:bCs/>
          <w:szCs w:val="24"/>
        </w:rPr>
        <w:t xml:space="preserve"> </w:t>
      </w:r>
      <w:r w:rsidRPr="00315DED">
        <w:rPr>
          <w:rFonts w:cs="Arial"/>
          <w:szCs w:val="24"/>
        </w:rPr>
        <w:t xml:space="preserve">dans les faits </w:t>
      </w:r>
      <w:r w:rsidR="006525B9" w:rsidRPr="00315DED">
        <w:rPr>
          <w:rFonts w:cs="Arial"/>
          <w:szCs w:val="24"/>
        </w:rPr>
        <w:t xml:space="preserve">pour </w:t>
      </w:r>
      <w:r w:rsidRPr="00315DED">
        <w:rPr>
          <w:rFonts w:cs="Arial"/>
          <w:szCs w:val="24"/>
        </w:rPr>
        <w:t>promouvoir une action collective traitant d’abus d’enfants par des religieux pédophiles.</w:t>
      </w:r>
    </w:p>
    <w:p w14:paraId="18F79EEA" w14:textId="61E94216"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Sur le plan professionnel, le tapage médiatique l’a bouleversé dans l’exercice de ses fonctions au sein du Consistoire des Évêques, en plus d’affecter sa santé.</w:t>
      </w:r>
    </w:p>
    <w:p w14:paraId="2EB982C0" w14:textId="1381732E"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Même si le Pape </w:t>
      </w:r>
      <w:r w:rsidR="00EB3850" w:rsidRPr="00315DED">
        <w:rPr>
          <w:rFonts w:cs="Arial"/>
          <w:szCs w:val="24"/>
        </w:rPr>
        <w:t xml:space="preserve">François </w:t>
      </w:r>
      <w:r w:rsidRPr="00315DED">
        <w:rPr>
          <w:rFonts w:cs="Arial"/>
          <w:szCs w:val="24"/>
        </w:rPr>
        <w:t>l’a confirmé dans ses fonctions, la mauvaise publicité dont il a fait l’objet a provoqué des réticences évidentes de la part d’organisateurs d’événements religieux auxquels il avait accepté d’</w:t>
      </w:r>
      <w:r w:rsidR="00EB3850" w:rsidRPr="00315DED">
        <w:rPr>
          <w:rFonts w:cs="Arial"/>
          <w:szCs w:val="24"/>
        </w:rPr>
        <w:t>agir à titre de</w:t>
      </w:r>
      <w:r w:rsidRPr="00315DED">
        <w:rPr>
          <w:rFonts w:cs="Arial"/>
          <w:szCs w:val="24"/>
        </w:rPr>
        <w:t xml:space="preserve"> conférencier.</w:t>
      </w:r>
    </w:p>
    <w:p w14:paraId="0B70128D" w14:textId="7CCB7BD0" w:rsidR="006615B4" w:rsidRPr="00315DED" w:rsidRDefault="006615B4"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Ainsi, le 13 mars 2023, l’Archevêque de Montpellier lui écrit, de façon respectueuse et courtoise, qu’il devrait réfléchir de nouveau sur la pertinence de sa participation au Colloque « Laïques et Ministres ordonnés</w:t>
      </w:r>
      <w:r w:rsidR="00C7786B" w:rsidRPr="00315DED">
        <w:rPr>
          <w:rFonts w:cs="Arial"/>
          <w:szCs w:val="24"/>
        </w:rPr>
        <w:t> : quelle collaboration ».</w:t>
      </w:r>
      <w:r w:rsidR="00E54BAE" w:rsidRPr="00315DED">
        <w:rPr>
          <w:rStyle w:val="Appelnotedebasdep"/>
          <w:rFonts w:cs="Arial"/>
          <w:szCs w:val="24"/>
        </w:rPr>
        <w:footnoteReference w:id="45"/>
      </w:r>
    </w:p>
    <w:p w14:paraId="2FC3228C" w14:textId="499F1C76" w:rsidR="00C7786B" w:rsidRPr="00315DED" w:rsidRDefault="00C7786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Cette situation perdure. Ainsi, le journal </w:t>
      </w:r>
      <w:r w:rsidRPr="00315DED">
        <w:rPr>
          <w:rFonts w:cs="Arial"/>
          <w:i/>
          <w:iCs/>
          <w:szCs w:val="24"/>
        </w:rPr>
        <w:t xml:space="preserve">Le Parisien </w:t>
      </w:r>
      <w:r w:rsidRPr="00315DED">
        <w:rPr>
          <w:rFonts w:cs="Arial"/>
          <w:szCs w:val="24"/>
        </w:rPr>
        <w:t xml:space="preserve">publie un article, daté du 25 septembre 2025, dans lequel sa participation aux </w:t>
      </w:r>
      <w:r w:rsidR="00EB3850" w:rsidRPr="00315DED">
        <w:rPr>
          <w:rFonts w:cs="Arial"/>
          <w:szCs w:val="24"/>
        </w:rPr>
        <w:t>« </w:t>
      </w:r>
      <w:r w:rsidRPr="00315DED">
        <w:rPr>
          <w:rFonts w:cs="Arial"/>
          <w:szCs w:val="24"/>
        </w:rPr>
        <w:t>Fêtes en l’honneur de Sainte-Thérèse</w:t>
      </w:r>
      <w:r w:rsidR="00EB3850" w:rsidRPr="00315DED">
        <w:rPr>
          <w:rFonts w:cs="Arial"/>
          <w:szCs w:val="24"/>
        </w:rPr>
        <w:t> »</w:t>
      </w:r>
      <w:r w:rsidRPr="00315DED">
        <w:rPr>
          <w:rFonts w:cs="Arial"/>
          <w:i/>
          <w:iCs/>
          <w:szCs w:val="24"/>
        </w:rPr>
        <w:t xml:space="preserve">, </w:t>
      </w:r>
      <w:r w:rsidRPr="00315DED">
        <w:rPr>
          <w:rFonts w:cs="Arial"/>
          <w:szCs w:val="24"/>
        </w:rPr>
        <w:t>programmée du 27 septembre au 5 octobre au Sanctuaire de Lisieux, est remise en question.</w:t>
      </w:r>
      <w:r w:rsidRPr="00315DED">
        <w:rPr>
          <w:rStyle w:val="Appelnotedebasdep"/>
          <w:rFonts w:cs="Arial"/>
          <w:szCs w:val="24"/>
        </w:rPr>
        <w:footnoteReference w:id="46"/>
      </w:r>
    </w:p>
    <w:p w14:paraId="381AC243" w14:textId="1D655402" w:rsidR="00C7786B" w:rsidRPr="00315DED" w:rsidRDefault="00C7786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Cardinal Ouellet précise qu’à certaines occasions, on lui a fait comprendre que sa présence au Québec était inopportune.</w:t>
      </w:r>
    </w:p>
    <w:p w14:paraId="292D3B2D" w14:textId="58FE619A" w:rsidR="00951FB6" w:rsidRPr="00315DED" w:rsidRDefault="00DC1EEA" w:rsidP="00AC5056">
      <w:pPr>
        <w:pStyle w:val="Titre1"/>
        <w:spacing w:after="120"/>
        <w:ind w:left="142" w:firstLine="0"/>
        <w:rPr>
          <w:rFonts w:cs="Arial"/>
          <w:szCs w:val="24"/>
          <w:u w:val="none"/>
        </w:rPr>
      </w:pPr>
      <w:bookmarkStart w:id="36" w:name="_Toc239059773"/>
      <w:r w:rsidRPr="00315DED">
        <w:rPr>
          <w:rFonts w:cs="Arial"/>
          <w:szCs w:val="24"/>
          <w:u w:val="none"/>
        </w:rPr>
        <w:t>9</w:t>
      </w:r>
      <w:r w:rsidR="00951FB6" w:rsidRPr="00315DED">
        <w:rPr>
          <w:rFonts w:cs="Arial"/>
          <w:szCs w:val="24"/>
          <w:u w:val="none"/>
        </w:rPr>
        <w:t>. </w:t>
      </w:r>
      <w:r w:rsidR="00951FB6" w:rsidRPr="00315DED">
        <w:rPr>
          <w:rFonts w:cs="Arial"/>
          <w:szCs w:val="24"/>
        </w:rPr>
        <w:t>LA POSITION DES PARTIES</w:t>
      </w:r>
      <w:bookmarkEnd w:id="36"/>
    </w:p>
    <w:p w14:paraId="4743F2CE" w14:textId="280BE140" w:rsidR="00951FB6" w:rsidRPr="00315DED" w:rsidRDefault="00951FB6" w:rsidP="00AC5056">
      <w:pPr>
        <w:pStyle w:val="Titre1"/>
        <w:spacing w:before="120" w:after="120"/>
        <w:ind w:left="142" w:firstLine="0"/>
        <w:rPr>
          <w:rFonts w:cs="Arial"/>
          <w:szCs w:val="24"/>
          <w:u w:val="none"/>
        </w:rPr>
      </w:pPr>
      <w:r w:rsidRPr="00315DED">
        <w:rPr>
          <w:rFonts w:cs="Arial"/>
          <w:szCs w:val="24"/>
          <w:u w:val="none"/>
        </w:rPr>
        <w:t>    </w:t>
      </w:r>
      <w:bookmarkStart w:id="37" w:name="_Toc239059774"/>
      <w:r w:rsidR="00DC1EEA" w:rsidRPr="00315DED">
        <w:rPr>
          <w:rFonts w:cs="Arial"/>
          <w:szCs w:val="24"/>
          <w:u w:val="none"/>
        </w:rPr>
        <w:t>9</w:t>
      </w:r>
      <w:r w:rsidRPr="00315DED">
        <w:rPr>
          <w:rFonts w:cs="Arial"/>
          <w:szCs w:val="24"/>
          <w:u w:val="none"/>
        </w:rPr>
        <w:t>.1  Cardinal Ouellet</w:t>
      </w:r>
      <w:bookmarkEnd w:id="37"/>
    </w:p>
    <w:p w14:paraId="14C6B14A" w14:textId="73273F8B" w:rsidR="00951FB6" w:rsidRPr="00315DED" w:rsidRDefault="00951FB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Cardinal Ouellet avance que Madame Groleau a commis une faute à son égard lorsque celle-ci a consenti à ce qu’une série de quatre interactions avec lui</w:t>
      </w:r>
      <w:r w:rsidR="00727377" w:rsidRPr="00315DED">
        <w:rPr>
          <w:rFonts w:cs="Arial"/>
          <w:szCs w:val="24"/>
        </w:rPr>
        <w:t xml:space="preserve">, qu’elle </w:t>
      </w:r>
      <w:r w:rsidR="00314CF1" w:rsidRPr="00315DED">
        <w:rPr>
          <w:rFonts w:cs="Arial"/>
          <w:szCs w:val="24"/>
        </w:rPr>
        <w:t xml:space="preserve">représentait alors </w:t>
      </w:r>
      <w:r w:rsidR="00727377" w:rsidRPr="00315DED">
        <w:rPr>
          <w:rFonts w:cs="Arial"/>
          <w:szCs w:val="24"/>
        </w:rPr>
        <w:t xml:space="preserve">d’agressions sexuelles, </w:t>
      </w:r>
      <w:r w:rsidRPr="00315DED">
        <w:rPr>
          <w:rFonts w:cs="Arial"/>
          <w:szCs w:val="24"/>
        </w:rPr>
        <w:t>soi</w:t>
      </w:r>
      <w:r w:rsidR="00314CF1" w:rsidRPr="00315DED">
        <w:rPr>
          <w:rFonts w:cs="Arial"/>
          <w:szCs w:val="24"/>
        </w:rPr>
        <w:t>en</w:t>
      </w:r>
      <w:r w:rsidRPr="00315DED">
        <w:rPr>
          <w:rFonts w:cs="Arial"/>
          <w:szCs w:val="24"/>
        </w:rPr>
        <w:t>t rapportée</w:t>
      </w:r>
      <w:r w:rsidR="00314CF1" w:rsidRPr="00315DED">
        <w:rPr>
          <w:rFonts w:cs="Arial"/>
          <w:szCs w:val="24"/>
        </w:rPr>
        <w:t>s</w:t>
      </w:r>
      <w:r w:rsidRPr="00315DED">
        <w:rPr>
          <w:rFonts w:cs="Arial"/>
          <w:szCs w:val="24"/>
        </w:rPr>
        <w:t xml:space="preserve"> dans une action collective, alors que le fondement même de cette </w:t>
      </w:r>
      <w:r w:rsidR="007A5F2C" w:rsidRPr="00315DED">
        <w:rPr>
          <w:rFonts w:cs="Arial"/>
          <w:szCs w:val="24"/>
        </w:rPr>
        <w:t>a</w:t>
      </w:r>
      <w:r w:rsidRPr="00315DED">
        <w:rPr>
          <w:rFonts w:cs="Arial"/>
          <w:szCs w:val="24"/>
        </w:rPr>
        <w:t>ction collective vise plutôt des enfants victimes d’agressions sexuelles aux mains de religieux pédophiles.</w:t>
      </w:r>
    </w:p>
    <w:p w14:paraId="258C1F4E" w14:textId="0FC94FC8" w:rsidR="00951FB6" w:rsidRPr="00315DED" w:rsidRDefault="00951FB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Cardinal Ouellet plaide que, s’agissant d’accusations graves, soit d’actes criminels, </w:t>
      </w:r>
      <w:r w:rsidR="00314CF1" w:rsidRPr="00315DED">
        <w:rPr>
          <w:rFonts w:cs="Arial"/>
          <w:szCs w:val="24"/>
        </w:rPr>
        <w:t xml:space="preserve">le devoir de prudence et de diligence s’en trouvait augmenté, et que </w:t>
      </w:r>
      <w:r w:rsidRPr="00315DED">
        <w:rPr>
          <w:rFonts w:cs="Arial"/>
          <w:szCs w:val="24"/>
        </w:rPr>
        <w:t>Madame Groleau</w:t>
      </w:r>
      <w:r w:rsidR="00314CF1" w:rsidRPr="00315DED">
        <w:rPr>
          <w:rFonts w:cs="Arial"/>
          <w:szCs w:val="24"/>
        </w:rPr>
        <w:t xml:space="preserve">, au contraire, </w:t>
      </w:r>
      <w:r w:rsidRPr="00315DED">
        <w:rPr>
          <w:rFonts w:cs="Arial"/>
          <w:szCs w:val="24"/>
        </w:rPr>
        <w:t>a fait preuve de témérité puisque le simple fait de rapporter son histoire dans l’</w:t>
      </w:r>
      <w:r w:rsidR="007A5F2C" w:rsidRPr="00315DED">
        <w:rPr>
          <w:rFonts w:cs="Arial"/>
          <w:szCs w:val="24"/>
        </w:rPr>
        <w:t>a</w:t>
      </w:r>
      <w:r w:rsidRPr="00315DED">
        <w:rPr>
          <w:rFonts w:cs="Arial"/>
          <w:szCs w:val="24"/>
        </w:rPr>
        <w:t>ction collective a eu pour effet de l’amalgamer à un groupe criminel, soit des auteurs d’actes de pédophilie, alors que Madame Groleau était majeure lors de ces quatre i</w:t>
      </w:r>
      <w:r w:rsidR="000957D2" w:rsidRPr="00315DED">
        <w:rPr>
          <w:rFonts w:cs="Arial"/>
          <w:szCs w:val="24"/>
        </w:rPr>
        <w:t>nteractions</w:t>
      </w:r>
      <w:r w:rsidRPr="00315DED">
        <w:rPr>
          <w:rFonts w:cs="Arial"/>
          <w:szCs w:val="24"/>
        </w:rPr>
        <w:t>.</w:t>
      </w:r>
    </w:p>
    <w:p w14:paraId="0B99A864" w14:textId="66541A5D" w:rsidR="00951FB6" w:rsidRPr="00315DED" w:rsidRDefault="00951FB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Cardinal Ouellet soutient également que le préjudice </w:t>
      </w:r>
      <w:r w:rsidR="006A199C" w:rsidRPr="00315DED">
        <w:rPr>
          <w:rFonts w:cs="Arial"/>
          <w:szCs w:val="24"/>
        </w:rPr>
        <w:t xml:space="preserve">subi par l’énorme battage </w:t>
      </w:r>
      <w:r w:rsidRPr="00315DED">
        <w:rPr>
          <w:rFonts w:cs="Arial"/>
          <w:szCs w:val="24"/>
        </w:rPr>
        <w:t>publicitaire sur la planète catholique a affecté sa réputation, son autorité morale et sa santé.</w:t>
      </w:r>
    </w:p>
    <w:p w14:paraId="20DDA885" w14:textId="406B47A1" w:rsidR="00951FB6" w:rsidRPr="00315DED" w:rsidRDefault="00951FB6" w:rsidP="00AC5056">
      <w:pPr>
        <w:pStyle w:val="Titre1"/>
        <w:spacing w:before="120" w:after="120"/>
        <w:ind w:left="142" w:firstLine="0"/>
        <w:rPr>
          <w:rFonts w:cs="Arial"/>
          <w:szCs w:val="24"/>
          <w:u w:val="none"/>
        </w:rPr>
      </w:pPr>
      <w:r w:rsidRPr="00315DED">
        <w:rPr>
          <w:rFonts w:cs="Arial"/>
          <w:szCs w:val="24"/>
          <w:u w:val="none"/>
        </w:rPr>
        <w:t>    </w:t>
      </w:r>
      <w:bookmarkStart w:id="38" w:name="_Toc239059775"/>
      <w:r w:rsidR="00DC1EEA" w:rsidRPr="00315DED">
        <w:rPr>
          <w:rFonts w:cs="Arial"/>
          <w:szCs w:val="24"/>
          <w:u w:val="none"/>
        </w:rPr>
        <w:t>9</w:t>
      </w:r>
      <w:r w:rsidRPr="00315DED">
        <w:rPr>
          <w:rFonts w:cs="Arial"/>
          <w:szCs w:val="24"/>
          <w:u w:val="none"/>
        </w:rPr>
        <w:t>.2  Madame Groleau</w:t>
      </w:r>
      <w:bookmarkEnd w:id="38"/>
    </w:p>
    <w:p w14:paraId="7296C5E3" w14:textId="6BA56481" w:rsidR="00951FB6" w:rsidRPr="00315DED" w:rsidRDefault="00951FB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 dans sa plaidoirie, fait grand état que, des quatre événements rapportés à l’</w:t>
      </w:r>
      <w:r w:rsidR="007A5F2C" w:rsidRPr="00315DED">
        <w:rPr>
          <w:rFonts w:cs="Arial"/>
          <w:szCs w:val="24"/>
        </w:rPr>
        <w:t>a</w:t>
      </w:r>
      <w:r w:rsidRPr="00315DED">
        <w:rPr>
          <w:rFonts w:cs="Arial"/>
          <w:szCs w:val="24"/>
        </w:rPr>
        <w:t>ction collective, un seul constituerait une agression sexuelle. Voici comment elle l’exprime :</w:t>
      </w:r>
    </w:p>
    <w:p w14:paraId="1D3291EC" w14:textId="77777777" w:rsidR="00951FB6" w:rsidRPr="00315DED" w:rsidRDefault="00951FB6" w:rsidP="00D62626">
      <w:pPr>
        <w:spacing w:before="120"/>
        <w:ind w:left="1559" w:right="1423" w:hanging="425"/>
        <w:jc w:val="both"/>
        <w:rPr>
          <w:rFonts w:cs="Arial"/>
          <w:sz w:val="22"/>
          <w:szCs w:val="22"/>
        </w:rPr>
      </w:pPr>
      <w:r w:rsidRPr="00315DED">
        <w:rPr>
          <w:rFonts w:cs="Arial"/>
          <w:sz w:val="22"/>
          <w:szCs w:val="22"/>
        </w:rPr>
        <w:t xml:space="preserve">8. </w:t>
      </w:r>
      <w:r w:rsidRPr="00315DED">
        <w:rPr>
          <w:rFonts w:cs="Arial"/>
          <w:sz w:val="22"/>
          <w:szCs w:val="22"/>
        </w:rPr>
        <w:tab/>
        <w:t>De ces quatre évènements, seul le dernier sera éventuellement considéré par Mme Groleau comme constituant une agression sexuelle. Car contrairement à ce qu’avance le demandeur, la défenderesse a toujours fait état d’une seule agression sexuelle (paragraphe 257, P-1).</w:t>
      </w:r>
    </w:p>
    <w:p w14:paraId="3814D956" w14:textId="77777777" w:rsidR="00951FB6" w:rsidRPr="00315DED" w:rsidRDefault="00951FB6" w:rsidP="00AC5056">
      <w:pPr>
        <w:ind w:left="1560" w:right="1423" w:hanging="426"/>
        <w:jc w:val="both"/>
        <w:rPr>
          <w:rFonts w:cs="Arial"/>
          <w:sz w:val="22"/>
          <w:szCs w:val="22"/>
        </w:rPr>
      </w:pPr>
    </w:p>
    <w:p w14:paraId="12E2807A" w14:textId="7BB0A0E1" w:rsidR="00951FB6" w:rsidRPr="00315DED" w:rsidRDefault="00951FB6" w:rsidP="00AC5056">
      <w:pPr>
        <w:ind w:left="1560" w:right="1423" w:hanging="426"/>
        <w:jc w:val="both"/>
        <w:rPr>
          <w:rFonts w:cs="Arial"/>
          <w:sz w:val="22"/>
          <w:szCs w:val="22"/>
        </w:rPr>
      </w:pPr>
      <w:r w:rsidRPr="00315DED">
        <w:rPr>
          <w:rFonts w:cs="Arial"/>
          <w:sz w:val="22"/>
          <w:szCs w:val="22"/>
        </w:rPr>
        <w:t xml:space="preserve">9. </w:t>
      </w:r>
      <w:r w:rsidRPr="00315DED">
        <w:rPr>
          <w:rFonts w:cs="Arial"/>
          <w:sz w:val="22"/>
          <w:szCs w:val="22"/>
        </w:rPr>
        <w:tab/>
        <w:t>Elle relate voir une « gradation » dans les gestes et un sentiment général d’être « traquée » par M. Ouellet au cours de leurs interactions entre 2008 et 2010.</w:t>
      </w:r>
      <w:r w:rsidR="00D62626">
        <w:rPr>
          <w:rStyle w:val="Appelnotedebasdep"/>
          <w:rFonts w:cs="Arial"/>
          <w:sz w:val="22"/>
          <w:szCs w:val="22"/>
        </w:rPr>
        <w:footnoteReference w:id="47"/>
      </w:r>
    </w:p>
    <w:p w14:paraId="16677FB2" w14:textId="113CBEF3" w:rsidR="00951FB6" w:rsidRPr="00315DED" w:rsidRDefault="00951FB6"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 xml:space="preserve">Madame Groleau soutient également que de rapporter ces quatre événements était pertinent </w:t>
      </w:r>
      <w:r w:rsidR="00314CF1" w:rsidRPr="00315DED">
        <w:rPr>
          <w:rFonts w:cs="Arial"/>
          <w:szCs w:val="24"/>
        </w:rPr>
        <w:t xml:space="preserve">à </w:t>
      </w:r>
      <w:r w:rsidRPr="00315DED">
        <w:rPr>
          <w:rFonts w:cs="Arial"/>
          <w:szCs w:val="24"/>
        </w:rPr>
        <w:t>l’</w:t>
      </w:r>
      <w:r w:rsidR="007A5F2C" w:rsidRPr="00315DED">
        <w:rPr>
          <w:rFonts w:cs="Arial"/>
          <w:szCs w:val="24"/>
        </w:rPr>
        <w:t>a</w:t>
      </w:r>
      <w:r w:rsidRPr="00315DED">
        <w:rPr>
          <w:rFonts w:cs="Arial"/>
          <w:szCs w:val="24"/>
        </w:rPr>
        <w:t>ction collective, et qu’il n’y avait aucune distinction entre les victimes mineures ou majeures.</w:t>
      </w:r>
    </w:p>
    <w:p w14:paraId="1B9A8C0F" w14:textId="77777777" w:rsidR="00951FB6" w:rsidRPr="00315DED" w:rsidRDefault="00951FB6"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Finalement, Madame Groleau plaide avoir été bel et bien victime d’une agression sexuelle lors du quatrième et dernier événement rapporté lors de l’Ordination d’Alexandre Julien.</w:t>
      </w:r>
    </w:p>
    <w:p w14:paraId="5FB02531" w14:textId="509B7209" w:rsidR="00CF12FF" w:rsidRPr="00315DED" w:rsidRDefault="00DC1EEA" w:rsidP="00E955EC">
      <w:pPr>
        <w:pStyle w:val="Titre1"/>
        <w:spacing w:after="120"/>
        <w:ind w:left="142" w:firstLine="0"/>
        <w:rPr>
          <w:rFonts w:cs="Arial"/>
          <w:szCs w:val="24"/>
        </w:rPr>
      </w:pPr>
      <w:bookmarkStart w:id="39" w:name="_Toc239059776"/>
      <w:r w:rsidRPr="00315DED">
        <w:rPr>
          <w:rFonts w:cs="Arial"/>
          <w:szCs w:val="24"/>
          <w:u w:val="none"/>
        </w:rPr>
        <w:t>10</w:t>
      </w:r>
      <w:r w:rsidR="00CF12FF" w:rsidRPr="00315DED">
        <w:rPr>
          <w:rFonts w:cs="Arial"/>
          <w:szCs w:val="24"/>
          <w:u w:val="none"/>
        </w:rPr>
        <w:t>. </w:t>
      </w:r>
      <w:r w:rsidR="00CF12FF" w:rsidRPr="00315DED">
        <w:rPr>
          <w:rFonts w:cs="Arial"/>
          <w:szCs w:val="24"/>
        </w:rPr>
        <w:t>ANALYSE</w:t>
      </w:r>
      <w:bookmarkEnd w:id="39"/>
    </w:p>
    <w:p w14:paraId="6A7C51C0" w14:textId="3A00F01F" w:rsidR="00727377" w:rsidRPr="00315DED" w:rsidRDefault="00727377"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L’analyse se fera en trois volets. Ce sont les suivants :</w:t>
      </w:r>
    </w:p>
    <w:p w14:paraId="523E4C21" w14:textId="12C6627B" w:rsidR="00727377" w:rsidRPr="00315DED" w:rsidRDefault="00727377" w:rsidP="00AC5056">
      <w:pPr>
        <w:pStyle w:val="Paragraphedeliste"/>
        <w:numPr>
          <w:ilvl w:val="0"/>
          <w:numId w:val="36"/>
        </w:numPr>
        <w:spacing w:before="120" w:after="120"/>
        <w:ind w:left="1418"/>
        <w:jc w:val="both"/>
        <w:rPr>
          <w:rFonts w:cs="Arial"/>
          <w:szCs w:val="24"/>
        </w:rPr>
      </w:pPr>
      <w:r w:rsidRPr="00315DED">
        <w:rPr>
          <w:rFonts w:cs="Arial"/>
          <w:szCs w:val="24"/>
        </w:rPr>
        <w:t>Crédibilité de Madame Groleau en regard des principes généraux balisant la diffamation</w:t>
      </w:r>
      <w:r w:rsidR="0089267B" w:rsidRPr="00315DED">
        <w:rPr>
          <w:rFonts w:cs="Arial"/>
          <w:szCs w:val="24"/>
        </w:rPr>
        <w:t> :</w:t>
      </w:r>
    </w:p>
    <w:p w14:paraId="68710CB5" w14:textId="77777777" w:rsidR="0089267B" w:rsidRPr="00315DED" w:rsidRDefault="0089267B" w:rsidP="00AC5056">
      <w:pPr>
        <w:pStyle w:val="Paragraphedeliste"/>
        <w:spacing w:before="120" w:after="120"/>
        <w:ind w:left="1418"/>
        <w:jc w:val="both"/>
        <w:rPr>
          <w:rFonts w:cs="Arial"/>
          <w:szCs w:val="24"/>
        </w:rPr>
      </w:pPr>
    </w:p>
    <w:p w14:paraId="3518437C" w14:textId="11C098B8" w:rsidR="00727377" w:rsidRPr="00315DED" w:rsidRDefault="0089267B" w:rsidP="00AC5056">
      <w:pPr>
        <w:pStyle w:val="Paragraphedeliste"/>
        <w:numPr>
          <w:ilvl w:val="1"/>
          <w:numId w:val="36"/>
        </w:numPr>
        <w:spacing w:before="120" w:after="120"/>
        <w:ind w:left="1843"/>
        <w:jc w:val="both"/>
        <w:rPr>
          <w:rFonts w:cs="Arial"/>
          <w:szCs w:val="24"/>
        </w:rPr>
      </w:pPr>
      <w:r w:rsidRPr="00315DED">
        <w:rPr>
          <w:rFonts w:cs="Arial"/>
          <w:szCs w:val="24"/>
        </w:rPr>
        <w:t>Quant aux quatre événements rapportés à l’</w:t>
      </w:r>
      <w:r w:rsidR="007A5F2C" w:rsidRPr="00315DED">
        <w:rPr>
          <w:rFonts w:cs="Arial"/>
          <w:szCs w:val="24"/>
        </w:rPr>
        <w:t>a</w:t>
      </w:r>
      <w:r w:rsidRPr="00315DED">
        <w:rPr>
          <w:rFonts w:cs="Arial"/>
          <w:szCs w:val="24"/>
        </w:rPr>
        <w:t>ction collective;</w:t>
      </w:r>
    </w:p>
    <w:p w14:paraId="1E0C6C27" w14:textId="6FE2599C" w:rsidR="0089267B" w:rsidRPr="00315DED" w:rsidRDefault="0089267B" w:rsidP="00AC5056">
      <w:pPr>
        <w:pStyle w:val="Paragraphedeliste"/>
        <w:numPr>
          <w:ilvl w:val="1"/>
          <w:numId w:val="36"/>
        </w:numPr>
        <w:spacing w:before="120" w:after="120"/>
        <w:ind w:left="1843"/>
        <w:jc w:val="both"/>
        <w:rPr>
          <w:rFonts w:cs="Arial"/>
          <w:szCs w:val="24"/>
        </w:rPr>
      </w:pPr>
      <w:r w:rsidRPr="00315DED">
        <w:rPr>
          <w:rFonts w:cs="Arial"/>
          <w:szCs w:val="24"/>
        </w:rPr>
        <w:t>Quant à la nouvelle qualification qu’elle fait des trois premiers événements.</w:t>
      </w:r>
    </w:p>
    <w:p w14:paraId="45E1AE3A" w14:textId="77777777" w:rsidR="0089267B" w:rsidRPr="00315DED" w:rsidRDefault="0089267B" w:rsidP="00AC5056">
      <w:pPr>
        <w:pStyle w:val="Paragraphedeliste"/>
        <w:spacing w:before="120" w:after="120"/>
        <w:ind w:left="1418"/>
        <w:jc w:val="both"/>
        <w:rPr>
          <w:rFonts w:cs="Arial"/>
          <w:szCs w:val="24"/>
        </w:rPr>
      </w:pPr>
    </w:p>
    <w:p w14:paraId="517F3B01" w14:textId="4AA0EE20" w:rsidR="00727377" w:rsidRPr="00315DED" w:rsidRDefault="00727377" w:rsidP="00AC5056">
      <w:pPr>
        <w:pStyle w:val="Paragraphedeliste"/>
        <w:numPr>
          <w:ilvl w:val="0"/>
          <w:numId w:val="36"/>
        </w:numPr>
        <w:spacing w:before="120" w:after="120"/>
        <w:ind w:left="1418"/>
        <w:jc w:val="both"/>
        <w:rPr>
          <w:rFonts w:cs="Arial"/>
          <w:szCs w:val="24"/>
        </w:rPr>
      </w:pPr>
      <w:r w:rsidRPr="00315DED">
        <w:rPr>
          <w:rFonts w:cs="Arial"/>
          <w:szCs w:val="24"/>
        </w:rPr>
        <w:t>Les principes applicables dans le cas de diffamation écrite, notamment par le biais de procédures judiciaires</w:t>
      </w:r>
    </w:p>
    <w:p w14:paraId="0B133F04" w14:textId="5994A504" w:rsidR="00727377" w:rsidRPr="00315DED" w:rsidRDefault="00727377" w:rsidP="00AC5056">
      <w:pPr>
        <w:pStyle w:val="Paragraphedeliste"/>
        <w:spacing w:before="120" w:after="120"/>
        <w:ind w:left="1418"/>
        <w:jc w:val="both"/>
        <w:rPr>
          <w:rFonts w:cs="Arial"/>
          <w:szCs w:val="24"/>
        </w:rPr>
      </w:pPr>
    </w:p>
    <w:p w14:paraId="04A8843E" w14:textId="75754E06" w:rsidR="00727377" w:rsidRPr="00315DED" w:rsidRDefault="00727377" w:rsidP="00AC5056">
      <w:pPr>
        <w:pStyle w:val="Paragraphedeliste"/>
        <w:numPr>
          <w:ilvl w:val="0"/>
          <w:numId w:val="36"/>
        </w:numPr>
        <w:spacing w:before="120" w:after="120"/>
        <w:ind w:left="1418"/>
        <w:jc w:val="both"/>
        <w:rPr>
          <w:rFonts w:cs="Arial"/>
          <w:szCs w:val="24"/>
        </w:rPr>
      </w:pPr>
      <w:r w:rsidRPr="00315DED">
        <w:rPr>
          <w:rFonts w:cs="Arial"/>
          <w:szCs w:val="24"/>
        </w:rPr>
        <w:t>Les dommages causés au Cardinal Ouellet et le lie</w:t>
      </w:r>
      <w:r w:rsidR="00B41869" w:rsidRPr="00315DED">
        <w:rPr>
          <w:rFonts w:cs="Arial"/>
          <w:szCs w:val="24"/>
        </w:rPr>
        <w:t>n</w:t>
      </w:r>
      <w:r w:rsidRPr="00315DED">
        <w:rPr>
          <w:rFonts w:cs="Arial"/>
          <w:szCs w:val="24"/>
        </w:rPr>
        <w:t xml:space="preserve"> de causalité</w:t>
      </w:r>
    </w:p>
    <w:p w14:paraId="783BD95E" w14:textId="7F3B7E1B" w:rsidR="0089267B" w:rsidRPr="00315DED" w:rsidRDefault="0089267B" w:rsidP="00AC5056">
      <w:pPr>
        <w:pStyle w:val="Titre1"/>
        <w:spacing w:before="120" w:after="120"/>
        <w:ind w:left="142" w:firstLine="0"/>
        <w:jc w:val="both"/>
        <w:rPr>
          <w:rFonts w:cs="Arial"/>
          <w:szCs w:val="24"/>
        </w:rPr>
      </w:pPr>
      <w:bookmarkStart w:id="40" w:name="_Toc239059777"/>
      <w:r w:rsidRPr="00315DED">
        <w:rPr>
          <w:rFonts w:cs="Arial"/>
          <w:szCs w:val="24"/>
        </w:rPr>
        <w:t>Crédibilité de Madame Groleau en regard des principes généraux balisant la diffamation</w:t>
      </w:r>
      <w:bookmarkEnd w:id="40"/>
    </w:p>
    <w:p w14:paraId="0EE4E6A7" w14:textId="7F2C9C1B" w:rsidR="0089267B" w:rsidRPr="00315DED" w:rsidRDefault="0089267B" w:rsidP="00AC5056">
      <w:pPr>
        <w:pStyle w:val="Titre1"/>
        <w:spacing w:before="120" w:after="120"/>
        <w:ind w:left="142" w:firstLine="0"/>
        <w:jc w:val="both"/>
        <w:rPr>
          <w:rFonts w:cs="Arial"/>
          <w:b w:val="0"/>
          <w:bCs/>
          <w:szCs w:val="24"/>
        </w:rPr>
      </w:pPr>
      <w:r w:rsidRPr="00315DED">
        <w:rPr>
          <w:rFonts w:cs="Arial"/>
          <w:b w:val="0"/>
          <w:bCs/>
          <w:szCs w:val="24"/>
          <w:u w:val="none"/>
        </w:rPr>
        <w:t>     </w:t>
      </w:r>
      <w:bookmarkStart w:id="41" w:name="_Toc239059778"/>
      <w:r w:rsidRPr="00315DED">
        <w:rPr>
          <w:rFonts w:cs="Arial"/>
          <w:b w:val="0"/>
          <w:bCs/>
          <w:szCs w:val="24"/>
        </w:rPr>
        <w:t>Quant aux quatre événements rapportés à l’</w:t>
      </w:r>
      <w:r w:rsidR="007A5F2C" w:rsidRPr="00315DED">
        <w:rPr>
          <w:rFonts w:cs="Arial"/>
          <w:b w:val="0"/>
          <w:bCs/>
          <w:szCs w:val="24"/>
        </w:rPr>
        <w:t>a</w:t>
      </w:r>
      <w:r w:rsidRPr="00315DED">
        <w:rPr>
          <w:rFonts w:cs="Arial"/>
          <w:b w:val="0"/>
          <w:bCs/>
          <w:szCs w:val="24"/>
        </w:rPr>
        <w:t>ction collective</w:t>
      </w:r>
      <w:bookmarkEnd w:id="41"/>
    </w:p>
    <w:p w14:paraId="6AAF4530" w14:textId="628E79D6" w:rsidR="00CF12FF" w:rsidRPr="00315DED" w:rsidRDefault="00C954F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Nous avons vu, au chapitre du droit applicable, que la Cour suprême, dans l’arrêt </w:t>
      </w:r>
      <w:r w:rsidRPr="00315DED">
        <w:rPr>
          <w:rFonts w:cs="Arial"/>
          <w:i/>
          <w:iCs/>
          <w:szCs w:val="24"/>
        </w:rPr>
        <w:t xml:space="preserve">Prud’homme </w:t>
      </w:r>
      <w:r w:rsidRPr="00315DED">
        <w:rPr>
          <w:rFonts w:cs="Arial"/>
          <w:szCs w:val="24"/>
        </w:rPr>
        <w:t xml:space="preserve">c. </w:t>
      </w:r>
      <w:r w:rsidRPr="00315DED">
        <w:rPr>
          <w:rFonts w:cs="Arial"/>
          <w:i/>
          <w:iCs/>
          <w:szCs w:val="24"/>
        </w:rPr>
        <w:t>Prud’homme</w:t>
      </w:r>
      <w:r w:rsidRPr="00315DED">
        <w:rPr>
          <w:rStyle w:val="Appelnotedebasdep"/>
          <w:rFonts w:cs="Arial"/>
          <w:i/>
          <w:iCs/>
          <w:szCs w:val="24"/>
        </w:rPr>
        <w:footnoteReference w:id="48"/>
      </w:r>
      <w:r w:rsidRPr="00315DED">
        <w:rPr>
          <w:rFonts w:cs="Arial"/>
          <w:szCs w:val="24"/>
        </w:rPr>
        <w:t>, a identifié trois situations de diffamation.</w:t>
      </w:r>
    </w:p>
    <w:p w14:paraId="5D33C7BB" w14:textId="1F797888" w:rsidR="00CF12FF" w:rsidRPr="00315DED" w:rsidRDefault="00C954F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les paraph</w:t>
      </w:r>
      <w:r w:rsidR="00F175FC" w:rsidRPr="00315DED">
        <w:rPr>
          <w:rFonts w:cs="Arial"/>
          <w:szCs w:val="24"/>
        </w:rPr>
        <w:t>r</w:t>
      </w:r>
      <w:r w:rsidRPr="00315DED">
        <w:rPr>
          <w:rFonts w:cs="Arial"/>
          <w:szCs w:val="24"/>
        </w:rPr>
        <w:t>ase :</w:t>
      </w:r>
    </w:p>
    <w:p w14:paraId="6F277B3A" w14:textId="6627E799" w:rsidR="00C954F2" w:rsidRPr="00315DED" w:rsidRDefault="00C954F2" w:rsidP="00AC5056">
      <w:pPr>
        <w:pStyle w:val="Paragraphedeliste"/>
        <w:numPr>
          <w:ilvl w:val="0"/>
          <w:numId w:val="24"/>
        </w:numPr>
        <w:spacing w:before="120" w:after="120"/>
        <w:ind w:left="1418" w:hanging="502"/>
        <w:jc w:val="both"/>
        <w:rPr>
          <w:rFonts w:cs="Arial"/>
          <w:szCs w:val="24"/>
        </w:rPr>
      </w:pPr>
      <w:r w:rsidRPr="00315DED">
        <w:rPr>
          <w:rFonts w:cs="Arial"/>
          <w:szCs w:val="24"/>
        </w:rPr>
        <w:t>Propos désagréables à l’égard d’un tiers, en les sachant faux;</w:t>
      </w:r>
    </w:p>
    <w:p w14:paraId="4BBEFCCF" w14:textId="0C011799" w:rsidR="00C954F2" w:rsidRPr="00315DED" w:rsidRDefault="00C954F2" w:rsidP="00AC5056">
      <w:pPr>
        <w:pStyle w:val="Paragraphedeliste"/>
        <w:numPr>
          <w:ilvl w:val="0"/>
          <w:numId w:val="24"/>
        </w:numPr>
        <w:spacing w:before="120" w:after="120"/>
        <w:ind w:left="1418" w:hanging="502"/>
        <w:jc w:val="both"/>
        <w:rPr>
          <w:rFonts w:cs="Arial"/>
          <w:szCs w:val="24"/>
        </w:rPr>
      </w:pPr>
      <w:r w:rsidRPr="00315DED">
        <w:rPr>
          <w:rFonts w:cs="Arial"/>
          <w:szCs w:val="24"/>
        </w:rPr>
        <w:t>Propos désagréables à l’égard d’un tiers alors qu’elle devrait les savoir faux;</w:t>
      </w:r>
    </w:p>
    <w:p w14:paraId="231EAFBF" w14:textId="04DD801C" w:rsidR="00C954F2" w:rsidRPr="00315DED" w:rsidRDefault="00C954F2" w:rsidP="00AC5056">
      <w:pPr>
        <w:pStyle w:val="Paragraphedeliste"/>
        <w:numPr>
          <w:ilvl w:val="0"/>
          <w:numId w:val="24"/>
        </w:numPr>
        <w:spacing w:before="120" w:after="120"/>
        <w:ind w:left="1418" w:hanging="502"/>
        <w:jc w:val="both"/>
        <w:rPr>
          <w:rFonts w:cs="Arial"/>
          <w:szCs w:val="24"/>
        </w:rPr>
      </w:pPr>
      <w:r w:rsidRPr="00315DED">
        <w:rPr>
          <w:rFonts w:cs="Arial"/>
          <w:szCs w:val="24"/>
        </w:rPr>
        <w:t>Propos défavorables mais véridiques, sans justes motifs, à l’égard d’un tiers.</w:t>
      </w:r>
    </w:p>
    <w:p w14:paraId="60F6D3EF" w14:textId="2A2BC2D6" w:rsidR="00C954F2" w:rsidRPr="00315DED" w:rsidRDefault="00C954F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trame factuelle, telle que présentée au Tribunal, permet de conclure que nous sommes en présence de l’amalgame de</w:t>
      </w:r>
      <w:r w:rsidR="00B41869" w:rsidRPr="00315DED">
        <w:rPr>
          <w:rFonts w:cs="Arial"/>
          <w:szCs w:val="24"/>
        </w:rPr>
        <w:t xml:space="preserve"> ces trois</w:t>
      </w:r>
      <w:r w:rsidRPr="00315DED">
        <w:rPr>
          <w:rFonts w:cs="Arial"/>
          <w:szCs w:val="24"/>
        </w:rPr>
        <w:t xml:space="preserve"> cas de figures.</w:t>
      </w:r>
    </w:p>
    <w:p w14:paraId="5D5ADBDE" w14:textId="5BE57D8C" w:rsidR="00C954F2" w:rsidRPr="00315DED" w:rsidRDefault="00C954F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En effet, </w:t>
      </w:r>
      <w:r w:rsidR="00200D9C" w:rsidRPr="00315DED">
        <w:rPr>
          <w:rFonts w:cs="Arial"/>
          <w:szCs w:val="24"/>
        </w:rPr>
        <w:t xml:space="preserve">à partir de certaines situations </w:t>
      </w:r>
      <w:r w:rsidR="000957D2" w:rsidRPr="00315DED">
        <w:rPr>
          <w:rFonts w:cs="Arial"/>
          <w:szCs w:val="24"/>
        </w:rPr>
        <w:t xml:space="preserve">dans un contexte </w:t>
      </w:r>
      <w:r w:rsidR="00200D9C" w:rsidRPr="00315DED">
        <w:rPr>
          <w:rFonts w:cs="Arial"/>
          <w:szCs w:val="24"/>
        </w:rPr>
        <w:t xml:space="preserve">véridique, </w:t>
      </w:r>
      <w:r w:rsidR="00153930" w:rsidRPr="00315DED">
        <w:rPr>
          <w:rFonts w:cs="Arial"/>
          <w:szCs w:val="24"/>
        </w:rPr>
        <w:t>Madame Groleau</w:t>
      </w:r>
      <w:r w:rsidR="00200D9C" w:rsidRPr="00315DED">
        <w:rPr>
          <w:rFonts w:cs="Arial"/>
          <w:szCs w:val="24"/>
        </w:rPr>
        <w:t xml:space="preserve"> les a amplifiées à un point tel que les gestes attribués au </w:t>
      </w:r>
      <w:r w:rsidR="000F5E07" w:rsidRPr="00315DED">
        <w:rPr>
          <w:rFonts w:cs="Arial"/>
          <w:szCs w:val="24"/>
        </w:rPr>
        <w:t>Cardinal Ouellet</w:t>
      </w:r>
      <w:r w:rsidR="00200D9C" w:rsidRPr="00315DED">
        <w:rPr>
          <w:rFonts w:cs="Arial"/>
          <w:szCs w:val="24"/>
        </w:rPr>
        <w:t xml:space="preserve"> </w:t>
      </w:r>
      <w:r w:rsidR="00A66714">
        <w:rPr>
          <w:rFonts w:cs="Arial"/>
          <w:szCs w:val="24"/>
        </w:rPr>
        <w:t>dénatur</w:t>
      </w:r>
      <w:r w:rsidR="00CF0D51" w:rsidRPr="00315DED">
        <w:rPr>
          <w:rFonts w:cs="Arial"/>
          <w:szCs w:val="24"/>
        </w:rPr>
        <w:t>ent</w:t>
      </w:r>
      <w:r w:rsidR="00200D9C" w:rsidRPr="00315DED">
        <w:rPr>
          <w:rFonts w:cs="Arial"/>
          <w:szCs w:val="24"/>
        </w:rPr>
        <w:t xml:space="preserve"> </w:t>
      </w:r>
      <w:r w:rsidR="00314CF1" w:rsidRPr="00315DED">
        <w:rPr>
          <w:rFonts w:cs="Arial"/>
          <w:szCs w:val="24"/>
        </w:rPr>
        <w:t>le contexte même dans lequel ils sont rapportés</w:t>
      </w:r>
      <w:r w:rsidR="00200D9C" w:rsidRPr="00315DED">
        <w:rPr>
          <w:rFonts w:cs="Arial"/>
          <w:szCs w:val="24"/>
        </w:rPr>
        <w:t>.</w:t>
      </w:r>
    </w:p>
    <w:p w14:paraId="7495659D" w14:textId="3376D056" w:rsidR="006256A7" w:rsidRPr="00315DED" w:rsidRDefault="006256A7"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Qui plus est, s’agissant d’allégation de la perpétration d’actes criminels dans des procédures judiciaires, Madame Groleau devait faire preuve d’une plus grande prudence et rigueur.</w:t>
      </w:r>
    </w:p>
    <w:p w14:paraId="7708EE56" w14:textId="019963C6"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La crédibilité de </w:t>
      </w:r>
      <w:r w:rsidR="00153930" w:rsidRPr="00315DED">
        <w:rPr>
          <w:rFonts w:cs="Arial"/>
          <w:szCs w:val="24"/>
        </w:rPr>
        <w:t>Madame Groleau</w:t>
      </w:r>
      <w:r w:rsidRPr="00315DED">
        <w:rPr>
          <w:rFonts w:cs="Arial"/>
          <w:szCs w:val="24"/>
        </w:rPr>
        <w:t xml:space="preserve"> est au cœur de la présente affaire.</w:t>
      </w:r>
    </w:p>
    <w:p w14:paraId="7B387A72" w14:textId="389C3A3F" w:rsidR="006C7E01" w:rsidRPr="00315DED" w:rsidRDefault="006C7E0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De façon générale, il est acquis que Madame Groleau a modifié, à plusieurs reprises, sa version des faits quant aux quatre événements. Devant cette évidence et le contexte des trois premiers événements, elle décide de les qualifier de « gradation » vers le quatrième et dernier événement, celui-</w:t>
      </w:r>
      <w:r w:rsidR="00B41869" w:rsidRPr="00315DED">
        <w:rPr>
          <w:rFonts w:cs="Arial"/>
          <w:szCs w:val="24"/>
        </w:rPr>
        <w:t>ci</w:t>
      </w:r>
      <w:r w:rsidRPr="00315DED">
        <w:rPr>
          <w:rFonts w:cs="Arial"/>
          <w:szCs w:val="24"/>
        </w:rPr>
        <w:t xml:space="preserve"> étant dorénavant</w:t>
      </w:r>
      <w:r w:rsidR="00A66714">
        <w:rPr>
          <w:rFonts w:cs="Arial"/>
          <w:szCs w:val="24"/>
        </w:rPr>
        <w:t>, selon elle,</w:t>
      </w:r>
      <w:r w:rsidRPr="00315DED">
        <w:rPr>
          <w:rFonts w:cs="Arial"/>
          <w:szCs w:val="24"/>
        </w:rPr>
        <w:t xml:space="preserve"> la seule agression sexuelle.</w:t>
      </w:r>
    </w:p>
    <w:p w14:paraId="132A9F40" w14:textId="485E6F1B"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Ces événements seront relatés une première fois dans le cadre de sa plainte adressée au Pape François, en janvier 2021, et qui fut rédigée en </w:t>
      </w:r>
      <w:r w:rsidR="00A66714">
        <w:rPr>
          <w:rFonts w:cs="Arial"/>
          <w:szCs w:val="24"/>
        </w:rPr>
        <w:t>nove</w:t>
      </w:r>
      <w:r w:rsidRPr="00315DED">
        <w:rPr>
          <w:rFonts w:cs="Arial"/>
          <w:szCs w:val="24"/>
        </w:rPr>
        <w:t>mbre 2020.</w:t>
      </w:r>
    </w:p>
    <w:p w14:paraId="081DF47A" w14:textId="75C6A629"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Par la suite, ils seront repris par les avocats représentant le groupe dans le cadre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traitant principalement de victimes, alors enfants, d’agressions sexuelles aux mains de religieux.</w:t>
      </w:r>
    </w:p>
    <w:p w14:paraId="2A23B497" w14:textId="5EB77D81" w:rsidR="00200D9C" w:rsidRPr="00315DED" w:rsidRDefault="001539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200D9C" w:rsidRPr="00315DED">
        <w:rPr>
          <w:rFonts w:cs="Arial"/>
          <w:szCs w:val="24"/>
        </w:rPr>
        <w:t xml:space="preserve"> sera interrogée hors-Cour le 31 mars 2023 et témoignera également dans le cadre de l’instruction de la présente affaire, le 5 mars 2026.</w:t>
      </w:r>
    </w:p>
    <w:p w14:paraId="5A2F3295" w14:textId="55F25B75" w:rsidR="00200D9C" w:rsidRPr="00315DED" w:rsidRDefault="001539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200D9C" w:rsidRPr="00315DED">
        <w:rPr>
          <w:rFonts w:cs="Arial"/>
          <w:szCs w:val="24"/>
        </w:rPr>
        <w:t xml:space="preserve"> fait alors état de quatre événements. Ce sont les suivants :</w:t>
      </w:r>
    </w:p>
    <w:p w14:paraId="71D267FD" w14:textId="321AD461" w:rsidR="00200D9C" w:rsidRPr="00315DED" w:rsidRDefault="00200D9C" w:rsidP="00AC5056">
      <w:pPr>
        <w:pStyle w:val="Paragraphedeliste"/>
        <w:numPr>
          <w:ilvl w:val="1"/>
          <w:numId w:val="35"/>
        </w:numPr>
        <w:spacing w:before="120" w:after="120"/>
        <w:ind w:left="1560" w:hanging="709"/>
        <w:contextualSpacing w:val="0"/>
        <w:jc w:val="both"/>
        <w:rPr>
          <w:rFonts w:cs="Arial"/>
          <w:szCs w:val="24"/>
        </w:rPr>
      </w:pPr>
      <w:r w:rsidRPr="00315DED">
        <w:rPr>
          <w:rFonts w:cs="Arial"/>
          <w:szCs w:val="24"/>
        </w:rPr>
        <w:t>Massage d’épaules (automne 2008);</w:t>
      </w:r>
    </w:p>
    <w:p w14:paraId="08DF6320" w14:textId="77777777" w:rsidR="00D13753" w:rsidRPr="00315DED" w:rsidRDefault="00D13753" w:rsidP="00AC5056">
      <w:pPr>
        <w:pStyle w:val="Paragraphedeliste"/>
        <w:numPr>
          <w:ilvl w:val="1"/>
          <w:numId w:val="35"/>
        </w:numPr>
        <w:spacing w:before="120" w:after="120"/>
        <w:ind w:left="1560" w:hanging="709"/>
        <w:jc w:val="both"/>
        <w:rPr>
          <w:rFonts w:cs="Arial"/>
          <w:szCs w:val="24"/>
        </w:rPr>
      </w:pPr>
      <w:r w:rsidRPr="00315DED">
        <w:rPr>
          <w:rFonts w:cs="Arial"/>
          <w:szCs w:val="24"/>
        </w:rPr>
        <w:t>Cocktail du 8 novembre 2008 en l’honneur d’une collègue, agente de pastorale, alors que le Cardinal Ouellet lui enserre les mains un long moment et lui demande à l’oreille de lui rappeler son nom; et</w:t>
      </w:r>
    </w:p>
    <w:p w14:paraId="144126BB" w14:textId="69A0DB59" w:rsidR="00200D9C" w:rsidRPr="00315DED" w:rsidRDefault="00B41869" w:rsidP="00AC5056">
      <w:pPr>
        <w:pStyle w:val="Paragraphedeliste"/>
        <w:numPr>
          <w:ilvl w:val="1"/>
          <w:numId w:val="35"/>
        </w:numPr>
        <w:spacing w:before="120" w:after="120"/>
        <w:ind w:left="1560" w:hanging="709"/>
        <w:contextualSpacing w:val="0"/>
        <w:jc w:val="both"/>
        <w:rPr>
          <w:rFonts w:cs="Arial"/>
          <w:szCs w:val="24"/>
        </w:rPr>
      </w:pPr>
      <w:r w:rsidRPr="00315DED">
        <w:rPr>
          <w:rFonts w:cs="Arial"/>
          <w:szCs w:val="24"/>
        </w:rPr>
        <w:t>À une date non précisée, l</w:t>
      </w:r>
      <w:r w:rsidR="00200D9C" w:rsidRPr="00315DED">
        <w:rPr>
          <w:rFonts w:cs="Arial"/>
          <w:szCs w:val="24"/>
        </w:rPr>
        <w:t xml:space="preserve">e </w:t>
      </w:r>
      <w:r w:rsidR="000F5E07" w:rsidRPr="00315DED">
        <w:rPr>
          <w:rFonts w:cs="Arial"/>
          <w:szCs w:val="24"/>
        </w:rPr>
        <w:t>Cardinal Ouellet</w:t>
      </w:r>
      <w:r w:rsidR="00200D9C" w:rsidRPr="00315DED">
        <w:rPr>
          <w:rFonts w:cs="Arial"/>
          <w:szCs w:val="24"/>
        </w:rPr>
        <w:t xml:space="preserve"> rejoint la table du sous-groupe auquel elle participait; </w:t>
      </w:r>
      <w:r w:rsidR="00153930" w:rsidRPr="00315DED">
        <w:rPr>
          <w:rFonts w:cs="Arial"/>
          <w:szCs w:val="24"/>
        </w:rPr>
        <w:t>Madame Groleau</w:t>
      </w:r>
      <w:r w:rsidR="00200D9C" w:rsidRPr="00315DED">
        <w:rPr>
          <w:rFonts w:cs="Arial"/>
          <w:szCs w:val="24"/>
        </w:rPr>
        <w:t xml:space="preserve"> soutient s’être sentie pourchassée;</w:t>
      </w:r>
    </w:p>
    <w:p w14:paraId="4099A11E" w14:textId="262600CB" w:rsidR="00200D9C" w:rsidRPr="00315DED" w:rsidRDefault="00200D9C" w:rsidP="00AC5056">
      <w:pPr>
        <w:pStyle w:val="Paragraphedeliste"/>
        <w:numPr>
          <w:ilvl w:val="1"/>
          <w:numId w:val="35"/>
        </w:numPr>
        <w:spacing w:before="120" w:after="120"/>
        <w:ind w:left="1560" w:hanging="709"/>
        <w:contextualSpacing w:val="0"/>
        <w:jc w:val="both"/>
        <w:rPr>
          <w:rFonts w:cs="Arial"/>
          <w:szCs w:val="24"/>
        </w:rPr>
      </w:pPr>
      <w:r w:rsidRPr="00315DED">
        <w:rPr>
          <w:rFonts w:cs="Arial"/>
          <w:szCs w:val="24"/>
        </w:rPr>
        <w:t xml:space="preserve">Ordination de son collègue d’université, Alexandre Julien, </w:t>
      </w:r>
      <w:r w:rsidR="00B41869" w:rsidRPr="00315DED">
        <w:rPr>
          <w:rFonts w:cs="Arial"/>
          <w:szCs w:val="24"/>
        </w:rPr>
        <w:t xml:space="preserve">le 7 février 2010, </w:t>
      </w:r>
      <w:r w:rsidR="00EE46F1" w:rsidRPr="00315DED">
        <w:rPr>
          <w:rFonts w:cs="Arial"/>
          <w:szCs w:val="24"/>
        </w:rPr>
        <w:t xml:space="preserve">à la Basilique Cathédrale Notre-Dame de Québec, </w:t>
      </w:r>
      <w:r w:rsidRPr="00315DED">
        <w:rPr>
          <w:rFonts w:cs="Arial"/>
          <w:szCs w:val="24"/>
        </w:rPr>
        <w:t xml:space="preserve">alors que le </w:t>
      </w:r>
      <w:r w:rsidR="000F5E07" w:rsidRPr="00315DED">
        <w:rPr>
          <w:rFonts w:cs="Arial"/>
          <w:szCs w:val="24"/>
        </w:rPr>
        <w:t>Cardinal Ouellet</w:t>
      </w:r>
      <w:r w:rsidRPr="00315DED">
        <w:rPr>
          <w:rFonts w:cs="Arial"/>
          <w:szCs w:val="24"/>
        </w:rPr>
        <w:t xml:space="preserve"> lui aurait frotté le dos jusqu’aux fesses.</w:t>
      </w:r>
    </w:p>
    <w:p w14:paraId="73C4DC46" w14:textId="09AFB7C6"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Révisions-les un à un.</w:t>
      </w:r>
    </w:p>
    <w:p w14:paraId="19562FEB" w14:textId="7887E8DB" w:rsidR="00200D9C" w:rsidRPr="00315DED" w:rsidRDefault="00200D9C" w:rsidP="00AC5056">
      <w:pPr>
        <w:pStyle w:val="Titre1"/>
        <w:spacing w:before="120" w:after="120"/>
        <w:ind w:left="142" w:firstLine="0"/>
        <w:rPr>
          <w:rFonts w:cs="Arial"/>
          <w:szCs w:val="24"/>
          <w:u w:val="none"/>
        </w:rPr>
      </w:pPr>
      <w:r w:rsidRPr="00315DED">
        <w:rPr>
          <w:rFonts w:cs="Arial"/>
          <w:szCs w:val="24"/>
          <w:u w:val="none"/>
        </w:rPr>
        <w:t>    </w:t>
      </w:r>
      <w:bookmarkStart w:id="42" w:name="_Toc239059779"/>
      <w:r w:rsidR="00DC1EEA" w:rsidRPr="00315DED">
        <w:rPr>
          <w:rFonts w:cs="Arial"/>
          <w:szCs w:val="24"/>
          <w:u w:val="none"/>
        </w:rPr>
        <w:t>10</w:t>
      </w:r>
      <w:r w:rsidRPr="00315DED">
        <w:rPr>
          <w:rFonts w:cs="Arial"/>
          <w:szCs w:val="24"/>
          <w:u w:val="none"/>
        </w:rPr>
        <w:t>.1  </w:t>
      </w:r>
      <w:r w:rsidR="00395681" w:rsidRPr="00315DED">
        <w:rPr>
          <w:rFonts w:cs="Arial"/>
          <w:szCs w:val="24"/>
          <w:u w:val="none"/>
        </w:rPr>
        <w:t>Premier événement : le m</w:t>
      </w:r>
      <w:r w:rsidRPr="00315DED">
        <w:rPr>
          <w:rFonts w:cs="Arial"/>
          <w:szCs w:val="24"/>
          <w:u w:val="none"/>
        </w:rPr>
        <w:t>assage d’épaules</w:t>
      </w:r>
      <w:bookmarkEnd w:id="42"/>
    </w:p>
    <w:p w14:paraId="30B45898" w14:textId="060804FA"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Dans la lettre de plainte, </w:t>
      </w:r>
      <w:r w:rsidR="00153930" w:rsidRPr="00315DED">
        <w:rPr>
          <w:rFonts w:cs="Arial"/>
          <w:szCs w:val="24"/>
        </w:rPr>
        <w:t>Madame Groleau</w:t>
      </w:r>
      <w:r w:rsidRPr="00315DED">
        <w:rPr>
          <w:rFonts w:cs="Arial"/>
          <w:szCs w:val="24"/>
        </w:rPr>
        <w:t xml:space="preserve"> ne parle que d’un massage de ses épaules avec force, sans en préciser la durée.</w:t>
      </w:r>
    </w:p>
    <w:p w14:paraId="05BDAEEF" w14:textId="5D6409A4"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Lors de son interrogatoire au préalable, elle évalue le temps de ce massage entre trois et quatre minutes. Finalement, lors de l’instruction, elle situe plus ce message à entre 30 secondes et une minute.</w:t>
      </w:r>
    </w:p>
    <w:p w14:paraId="6E7A7D5B" w14:textId="13E1CD69"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Rappelons encore une fois que le </w:t>
      </w:r>
      <w:r w:rsidR="000F5E07" w:rsidRPr="00315DED">
        <w:rPr>
          <w:rFonts w:cs="Arial"/>
          <w:szCs w:val="24"/>
        </w:rPr>
        <w:t>Cardinal Ouellet</w:t>
      </w:r>
      <w:r w:rsidRPr="00315DED">
        <w:rPr>
          <w:rFonts w:cs="Arial"/>
          <w:szCs w:val="24"/>
        </w:rPr>
        <w:t xml:space="preserve"> ne garde aucun souvenir de cet événement à l’occasion duquel il y avait environ 200 participants, et qui serait survenu alors qu’elle était assise dans la salle de conférence après le repas commun, et alors que les autres participants réintégraient leurs sièges respectifs.</w:t>
      </w:r>
    </w:p>
    <w:p w14:paraId="1622D1F7" w14:textId="7EFB0183"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Il est clair qu’il existe une différence énorme entre un massage d’épaules de quelques secondes par rapport à quelques minutes dans une salle où les participants au congrès sont à réintégrer leurs places.</w:t>
      </w:r>
      <w:r w:rsidR="00314CF1" w:rsidRPr="00315DED">
        <w:rPr>
          <w:rFonts w:cs="Arial"/>
          <w:szCs w:val="24"/>
        </w:rPr>
        <w:t xml:space="preserve"> Ce faisant, Madame Groleau crée un contexte faussé.</w:t>
      </w:r>
    </w:p>
    <w:p w14:paraId="29BA5A47" w14:textId="22436FE8" w:rsidR="00200D9C" w:rsidRPr="00315DED" w:rsidRDefault="00200D9C"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Tribunal conclut que la version présentée par </w:t>
      </w:r>
      <w:r w:rsidR="00153930" w:rsidRPr="00315DED">
        <w:rPr>
          <w:rFonts w:cs="Arial"/>
          <w:szCs w:val="24"/>
        </w:rPr>
        <w:t>Madame Groleau</w:t>
      </w:r>
      <w:r w:rsidRPr="00315DED">
        <w:rPr>
          <w:rFonts w:cs="Arial"/>
          <w:szCs w:val="24"/>
        </w:rPr>
        <w:t xml:space="preserve"> n’est pas crédible et déformée</w:t>
      </w:r>
      <w:r w:rsidR="00A66714">
        <w:rPr>
          <w:rFonts w:cs="Arial"/>
          <w:szCs w:val="24"/>
        </w:rPr>
        <w:t xml:space="preserve"> à un point tel que son élément essentiel</w:t>
      </w:r>
      <w:r w:rsidRPr="00315DED">
        <w:rPr>
          <w:rFonts w:cs="Arial"/>
          <w:szCs w:val="24"/>
        </w:rPr>
        <w:t xml:space="preserve"> devient une fausseté.</w:t>
      </w:r>
    </w:p>
    <w:p w14:paraId="60641CA1" w14:textId="1253F95E" w:rsidR="00D13753" w:rsidRPr="00315DED" w:rsidRDefault="00D13753" w:rsidP="00AC5056">
      <w:pPr>
        <w:pStyle w:val="Titre1"/>
        <w:spacing w:before="120" w:after="120"/>
        <w:ind w:left="993" w:hanging="851"/>
        <w:rPr>
          <w:rFonts w:cs="Arial"/>
          <w:szCs w:val="24"/>
          <w:u w:val="none"/>
        </w:rPr>
      </w:pPr>
      <w:r w:rsidRPr="00315DED">
        <w:rPr>
          <w:rFonts w:cs="Arial"/>
          <w:szCs w:val="24"/>
          <w:u w:val="none"/>
        </w:rPr>
        <w:t>    </w:t>
      </w:r>
      <w:bookmarkStart w:id="43" w:name="_Toc239059780"/>
      <w:r w:rsidR="00DC1EEA" w:rsidRPr="00315DED">
        <w:rPr>
          <w:rFonts w:cs="Arial"/>
          <w:szCs w:val="24"/>
          <w:u w:val="none"/>
        </w:rPr>
        <w:t>10</w:t>
      </w:r>
      <w:r w:rsidRPr="00315DED">
        <w:rPr>
          <w:rFonts w:cs="Arial"/>
          <w:szCs w:val="24"/>
          <w:u w:val="none"/>
        </w:rPr>
        <w:t>.2  Deuxième événement : l’enserrement des mains ainsi que la demande du Cardinal Ouellet à Madame Groleau de lui rappeler son nom.</w:t>
      </w:r>
      <w:bookmarkEnd w:id="43"/>
    </w:p>
    <w:p w14:paraId="7BAB2F04" w14:textId="77777777"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Dans un premier temps, Madame Groleau évalue à cinq minutes la période d’enserrement de ses mains par le Cardinal Ouellet. Toutefois, lors de l’instruction, lorsque contre-interrogée, elle évalue le temps comme « plus long qu’une poignée de mains ». Nous sommes donc très loin des cinq minutes alléguées.</w:t>
      </w:r>
    </w:p>
    <w:p w14:paraId="6C906111" w14:textId="4417EEDA"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L’abbé Pellerin, qui a assisté à la scène, contredit Madame Groleau quant à l’enserrement des mains, ayant constaté une simple poignée de mains échangée entre Madame Groleau et le Cardinal Ouellet.</w:t>
      </w:r>
    </w:p>
    <w:p w14:paraId="7137A72F" w14:textId="09377FB1"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Que dire du fait qu’elle </w:t>
      </w:r>
      <w:r w:rsidR="00B41869" w:rsidRPr="00315DED">
        <w:rPr>
          <w:rFonts w:cs="Arial"/>
          <w:szCs w:val="24"/>
        </w:rPr>
        <w:t>qualifi</w:t>
      </w:r>
      <w:r w:rsidRPr="00315DED">
        <w:rPr>
          <w:rFonts w:cs="Arial"/>
          <w:szCs w:val="24"/>
        </w:rPr>
        <w:t>e, lors de l’enquête, comme une gradation d’événements liés à la seule véritable agression, le fait que le Cardinal Ouellet</w:t>
      </w:r>
      <w:r w:rsidR="00B41869" w:rsidRPr="00315DED">
        <w:rPr>
          <w:rFonts w:cs="Arial"/>
          <w:szCs w:val="24"/>
        </w:rPr>
        <w:t>, lors de cet échange,</w:t>
      </w:r>
      <w:r w:rsidRPr="00315DED">
        <w:rPr>
          <w:rFonts w:cs="Arial"/>
          <w:szCs w:val="24"/>
        </w:rPr>
        <w:t xml:space="preserve"> lui ait murmuré à l’oreille de lui rappeler son nom.</w:t>
      </w:r>
    </w:p>
    <w:p w14:paraId="7F15A44A" w14:textId="77777777"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Au contraire, cet événement supporte l’assertion du Cardinal Ouellet voulant qu’il ne se souvienne pas de Madame Groleau.</w:t>
      </w:r>
    </w:p>
    <w:p w14:paraId="7C4CB293" w14:textId="70051FCB"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preuve démontre, une nouvelle fois, que les faits rapportés par Madame Groleau, dans le cadre des prétendues agressions sexuelles, sont faux puisque l’événement d’enserrement de mains n’est pas supporté par la preuve, et que la poignée de mains échangée est bien en-deçà de la durée des cinq minutes initialement alléguées par Madame Groleau.</w:t>
      </w:r>
      <w:r w:rsidR="00314CF1" w:rsidRPr="00315DED">
        <w:rPr>
          <w:rFonts w:cs="Arial"/>
          <w:szCs w:val="24"/>
        </w:rPr>
        <w:t xml:space="preserve"> Encore une fois, le contexte de cette interaction devient irrémédiablement dénaturé.</w:t>
      </w:r>
    </w:p>
    <w:p w14:paraId="626E2C49" w14:textId="6AE05C2B" w:rsidR="00200D9C" w:rsidRPr="00315DED" w:rsidRDefault="00200D9C" w:rsidP="00AC5056">
      <w:pPr>
        <w:pStyle w:val="Titre1"/>
        <w:spacing w:before="120" w:after="120"/>
        <w:ind w:left="993" w:hanging="851"/>
        <w:jc w:val="both"/>
        <w:rPr>
          <w:rFonts w:cs="Arial"/>
          <w:szCs w:val="24"/>
          <w:u w:val="none"/>
        </w:rPr>
      </w:pPr>
      <w:r w:rsidRPr="00315DED">
        <w:rPr>
          <w:rFonts w:cs="Arial"/>
          <w:szCs w:val="24"/>
          <w:u w:val="none"/>
        </w:rPr>
        <w:t>    </w:t>
      </w:r>
      <w:bookmarkStart w:id="44" w:name="_Toc239059781"/>
      <w:r w:rsidR="00DC1EEA" w:rsidRPr="00315DED">
        <w:rPr>
          <w:rFonts w:cs="Arial"/>
          <w:szCs w:val="24"/>
          <w:u w:val="none"/>
        </w:rPr>
        <w:t>10</w:t>
      </w:r>
      <w:r w:rsidRPr="00315DED">
        <w:rPr>
          <w:rFonts w:cs="Arial"/>
          <w:szCs w:val="24"/>
          <w:u w:val="none"/>
        </w:rPr>
        <w:t>.</w:t>
      </w:r>
      <w:r w:rsidR="00D13753" w:rsidRPr="00315DED">
        <w:rPr>
          <w:rFonts w:cs="Arial"/>
          <w:szCs w:val="24"/>
          <w:u w:val="none"/>
        </w:rPr>
        <w:t>3</w:t>
      </w:r>
      <w:r w:rsidRPr="00315DED">
        <w:rPr>
          <w:rFonts w:cs="Arial"/>
          <w:szCs w:val="24"/>
          <w:u w:val="none"/>
        </w:rPr>
        <w:t>  </w:t>
      </w:r>
      <w:r w:rsidR="00D13753" w:rsidRPr="00315DED">
        <w:rPr>
          <w:rFonts w:cs="Arial"/>
          <w:szCs w:val="24"/>
          <w:u w:val="none"/>
        </w:rPr>
        <w:t>Troisième</w:t>
      </w:r>
      <w:r w:rsidR="007E2689" w:rsidRPr="00315DED">
        <w:rPr>
          <w:rFonts w:cs="Arial"/>
          <w:szCs w:val="24"/>
          <w:u w:val="none"/>
        </w:rPr>
        <w:t xml:space="preserve"> événement : </w:t>
      </w:r>
      <w:r w:rsidR="00B41869" w:rsidRPr="00315DED">
        <w:rPr>
          <w:rFonts w:cs="Arial"/>
          <w:szCs w:val="24"/>
          <w:u w:val="none"/>
        </w:rPr>
        <w:t xml:space="preserve">à une date non précisée, </w:t>
      </w:r>
      <w:r w:rsidR="007E2689" w:rsidRPr="00315DED">
        <w:rPr>
          <w:rFonts w:cs="Arial"/>
          <w:szCs w:val="24"/>
          <w:u w:val="none"/>
        </w:rPr>
        <w:t xml:space="preserve">le </w:t>
      </w:r>
      <w:r w:rsidR="000F5E07" w:rsidRPr="00315DED">
        <w:rPr>
          <w:rFonts w:cs="Arial"/>
          <w:szCs w:val="24"/>
          <w:u w:val="none"/>
        </w:rPr>
        <w:t>Cardinal Ouellet</w:t>
      </w:r>
      <w:r w:rsidR="007E2689" w:rsidRPr="00315DED">
        <w:rPr>
          <w:rFonts w:cs="Arial"/>
          <w:szCs w:val="24"/>
          <w:u w:val="none"/>
        </w:rPr>
        <w:t xml:space="preserve"> rejoint la table d’une discussion de groupe alors que </w:t>
      </w:r>
      <w:r w:rsidR="00506FBD" w:rsidRPr="00315DED">
        <w:rPr>
          <w:rFonts w:cs="Arial"/>
          <w:szCs w:val="24"/>
          <w:u w:val="none"/>
        </w:rPr>
        <w:t>Madame</w:t>
      </w:r>
      <w:r w:rsidR="007E2689" w:rsidRPr="00315DED">
        <w:rPr>
          <w:rFonts w:cs="Arial"/>
          <w:szCs w:val="24"/>
          <w:u w:val="none"/>
        </w:rPr>
        <w:t xml:space="preserve"> Groleau y prend place. Celle-ci se sent pourchassée.</w:t>
      </w:r>
      <w:bookmarkEnd w:id="44"/>
    </w:p>
    <w:p w14:paraId="2F64AD99" w14:textId="68504F62" w:rsidR="00200D9C" w:rsidRPr="00315DED" w:rsidRDefault="001539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7E2689" w:rsidRPr="00315DED">
        <w:rPr>
          <w:rFonts w:cs="Arial"/>
          <w:szCs w:val="24"/>
        </w:rPr>
        <w:t xml:space="preserve"> </w:t>
      </w:r>
      <w:r w:rsidR="00103672" w:rsidRPr="00315DED">
        <w:rPr>
          <w:rFonts w:cs="Arial"/>
          <w:szCs w:val="24"/>
        </w:rPr>
        <w:t xml:space="preserve">utilise le terme « pourchassée » à plusieurs reprises, que ce soit dans le cadre de sa plainte au Pape François, dans </w:t>
      </w:r>
      <w:r w:rsidR="00B41869" w:rsidRPr="00315DED">
        <w:rPr>
          <w:rFonts w:cs="Arial"/>
          <w:szCs w:val="24"/>
        </w:rPr>
        <w:t xml:space="preserve">sa narration des faits dans </w:t>
      </w:r>
      <w:r w:rsidR="00875F55" w:rsidRPr="00315DED">
        <w:rPr>
          <w:rFonts w:cs="Arial"/>
          <w:szCs w:val="24"/>
        </w:rPr>
        <w:t>l’</w:t>
      </w:r>
      <w:r w:rsidR="007A5F2C" w:rsidRPr="00315DED">
        <w:rPr>
          <w:rFonts w:cs="Arial"/>
          <w:szCs w:val="24"/>
        </w:rPr>
        <w:t>a</w:t>
      </w:r>
      <w:r w:rsidR="00875F55" w:rsidRPr="00315DED">
        <w:rPr>
          <w:rFonts w:cs="Arial"/>
          <w:szCs w:val="24"/>
        </w:rPr>
        <w:t>ction collective</w:t>
      </w:r>
      <w:r w:rsidR="00103672" w:rsidRPr="00315DED">
        <w:rPr>
          <w:rStyle w:val="Appelnotedebasdep"/>
          <w:rFonts w:cs="Arial"/>
          <w:szCs w:val="24"/>
        </w:rPr>
        <w:footnoteReference w:id="49"/>
      </w:r>
      <w:r w:rsidR="00103672" w:rsidRPr="00315DED">
        <w:rPr>
          <w:rFonts w:cs="Arial"/>
          <w:szCs w:val="24"/>
        </w:rPr>
        <w:t>, ou encore lors de son interrogatoire hors-Cour et à l’occasion de l’instruction de la présente affaire.</w:t>
      </w:r>
    </w:p>
    <w:p w14:paraId="3FB28C47" w14:textId="66A1F589"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Encore une fois, il est utile de reprendre la définition du dictionnaire du verbe « pourchasser » :</w:t>
      </w:r>
    </w:p>
    <w:p w14:paraId="5FF946B5" w14:textId="0F7CEEBE" w:rsidR="00103672" w:rsidRPr="00315DED" w:rsidRDefault="00103672" w:rsidP="00AC5056">
      <w:pPr>
        <w:tabs>
          <w:tab w:val="left" w:pos="851"/>
        </w:tabs>
        <w:spacing w:after="120"/>
        <w:ind w:left="1134"/>
        <w:jc w:val="both"/>
        <w:rPr>
          <w:rFonts w:cs="Arial"/>
          <w:sz w:val="22"/>
          <w:szCs w:val="22"/>
        </w:rPr>
      </w:pPr>
      <w:r w:rsidRPr="00315DED">
        <w:rPr>
          <w:rFonts w:cs="Arial"/>
          <w:sz w:val="22"/>
          <w:szCs w:val="22"/>
        </w:rPr>
        <w:t>« Poursuivre, rechercher quelqu’un avec obstination. »</w:t>
      </w:r>
      <w:r w:rsidR="00E54BAE" w:rsidRPr="00315DED">
        <w:rPr>
          <w:rStyle w:val="Appelnotedebasdep"/>
          <w:rFonts w:cs="Arial"/>
          <w:sz w:val="22"/>
          <w:szCs w:val="22"/>
        </w:rPr>
        <w:footnoteReference w:id="50"/>
      </w:r>
    </w:p>
    <w:p w14:paraId="41417526" w14:textId="17517381"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Or, la preuve ne supporte aucunement cette assertion de </w:t>
      </w:r>
      <w:r w:rsidR="00153930" w:rsidRPr="00315DED">
        <w:rPr>
          <w:rFonts w:cs="Arial"/>
          <w:szCs w:val="24"/>
        </w:rPr>
        <w:t>Madame Groleau</w:t>
      </w:r>
      <w:r w:rsidRPr="00315DED">
        <w:rPr>
          <w:rFonts w:cs="Arial"/>
          <w:szCs w:val="24"/>
        </w:rPr>
        <w:t xml:space="preserve"> qui doit être interprétée en fonction d’une situation généralisée de prétendues agressions sexuelles de la part du </w:t>
      </w:r>
      <w:r w:rsidR="000F5E07" w:rsidRPr="00315DED">
        <w:rPr>
          <w:rFonts w:cs="Arial"/>
          <w:szCs w:val="24"/>
        </w:rPr>
        <w:t>Cardinal Ouellet</w:t>
      </w:r>
      <w:r w:rsidRPr="00315DED">
        <w:rPr>
          <w:rFonts w:cs="Arial"/>
          <w:szCs w:val="24"/>
        </w:rPr>
        <w:t xml:space="preserve"> à son endroit.</w:t>
      </w:r>
    </w:p>
    <w:p w14:paraId="07D5129B" w14:textId="747971C4"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En effet, la preuve démontre clairement qu’il n’y a eu que quatre rencontres qui ont fait l’objet de courtes interactions entre le </w:t>
      </w:r>
      <w:r w:rsidR="000F5E07" w:rsidRPr="00315DED">
        <w:rPr>
          <w:rFonts w:cs="Arial"/>
          <w:szCs w:val="24"/>
        </w:rPr>
        <w:t>Cardinal Ouellet</w:t>
      </w:r>
      <w:r w:rsidRPr="00315DED">
        <w:rPr>
          <w:rFonts w:cs="Arial"/>
          <w:szCs w:val="24"/>
        </w:rPr>
        <w:t xml:space="preserve"> et </w:t>
      </w:r>
      <w:r w:rsidR="00153930" w:rsidRPr="00315DED">
        <w:rPr>
          <w:rFonts w:cs="Arial"/>
          <w:szCs w:val="24"/>
        </w:rPr>
        <w:t>Madame Groleau</w:t>
      </w:r>
      <w:r w:rsidRPr="00315DED">
        <w:rPr>
          <w:rFonts w:cs="Arial"/>
          <w:szCs w:val="24"/>
        </w:rPr>
        <w:t>. Toutes ces rencontres ont été faites en public, le nombre de participants variant d’une cinquantaine à plus de 200 personnes, sinon plus, dans le cadre de l’Ordination d’Alexandre Julien.</w:t>
      </w:r>
    </w:p>
    <w:p w14:paraId="024C87B7" w14:textId="79C5BCAC"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preuve, lors de l’instruction</w:t>
      </w:r>
      <w:r w:rsidRPr="00315DED">
        <w:rPr>
          <w:rStyle w:val="Appelnotedebasdep"/>
          <w:rFonts w:cs="Arial"/>
          <w:szCs w:val="24"/>
        </w:rPr>
        <w:footnoteReference w:id="51"/>
      </w:r>
      <w:r w:rsidRPr="00315DED">
        <w:rPr>
          <w:rFonts w:cs="Arial"/>
          <w:szCs w:val="24"/>
        </w:rPr>
        <w:t xml:space="preserve"> révèle que les événements relatés </w:t>
      </w:r>
      <w:r w:rsidR="00C91D8B" w:rsidRPr="00315DED">
        <w:rPr>
          <w:rFonts w:cs="Arial"/>
          <w:szCs w:val="24"/>
        </w:rPr>
        <w:t>se s</w:t>
      </w:r>
      <w:r w:rsidRPr="00315DED">
        <w:rPr>
          <w:rFonts w:cs="Arial"/>
          <w:szCs w:val="24"/>
        </w:rPr>
        <w:t xml:space="preserve">ont toujours </w:t>
      </w:r>
      <w:r w:rsidR="00C91D8B" w:rsidRPr="00315DED">
        <w:rPr>
          <w:rFonts w:cs="Arial"/>
          <w:szCs w:val="24"/>
        </w:rPr>
        <w:t>déroulés</w:t>
      </w:r>
      <w:r w:rsidRPr="00315DED">
        <w:rPr>
          <w:rFonts w:cs="Arial"/>
          <w:szCs w:val="24"/>
        </w:rPr>
        <w:t xml:space="preserve"> en public, le </w:t>
      </w:r>
      <w:r w:rsidR="000F5E07" w:rsidRPr="00315DED">
        <w:rPr>
          <w:rFonts w:cs="Arial"/>
          <w:szCs w:val="24"/>
        </w:rPr>
        <w:t>Cardinal Ouellet</w:t>
      </w:r>
      <w:r w:rsidRPr="00315DED">
        <w:rPr>
          <w:rFonts w:cs="Arial"/>
          <w:szCs w:val="24"/>
        </w:rPr>
        <w:t xml:space="preserve"> n’étant jamais seul avec </w:t>
      </w:r>
      <w:r w:rsidR="00153930" w:rsidRPr="00315DED">
        <w:rPr>
          <w:rFonts w:cs="Arial"/>
          <w:szCs w:val="24"/>
        </w:rPr>
        <w:t>Madame Groleau</w:t>
      </w:r>
      <w:r w:rsidRPr="00315DED">
        <w:rPr>
          <w:rFonts w:cs="Arial"/>
          <w:szCs w:val="24"/>
        </w:rPr>
        <w:t>.</w:t>
      </w:r>
    </w:p>
    <w:p w14:paraId="34829905" w14:textId="2F7071BA"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La preuve démontre également qu’il n’y eut jamais d’interactions entre le </w:t>
      </w:r>
      <w:r w:rsidR="000F5E07" w:rsidRPr="00315DED">
        <w:rPr>
          <w:rFonts w:cs="Arial"/>
          <w:szCs w:val="24"/>
        </w:rPr>
        <w:t>Cardinal Ouellet</w:t>
      </w:r>
      <w:r w:rsidRPr="00315DED">
        <w:rPr>
          <w:rFonts w:cs="Arial"/>
          <w:szCs w:val="24"/>
        </w:rPr>
        <w:t xml:space="preserve"> et </w:t>
      </w:r>
      <w:r w:rsidR="00153930" w:rsidRPr="00315DED">
        <w:rPr>
          <w:rFonts w:cs="Arial"/>
          <w:szCs w:val="24"/>
        </w:rPr>
        <w:t>Madame Groleau</w:t>
      </w:r>
      <w:r w:rsidRPr="00315DED">
        <w:rPr>
          <w:rFonts w:cs="Arial"/>
          <w:szCs w:val="24"/>
        </w:rPr>
        <w:t>, que ce soit des rencontres privées ou des communications orales ou écrites.</w:t>
      </w:r>
    </w:p>
    <w:p w14:paraId="31FF2587" w14:textId="33D84AA1"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Utiliser le terme « pourchassée » dans le cadre de prétendues agressions sexuelles ne correspond pas à la preuve administrée, loin de là.</w:t>
      </w:r>
      <w:r w:rsidR="00314CF1" w:rsidRPr="00315DED">
        <w:rPr>
          <w:rFonts w:cs="Arial"/>
          <w:szCs w:val="24"/>
        </w:rPr>
        <w:t xml:space="preserve"> Cette seule assertion dé</w:t>
      </w:r>
      <w:r w:rsidR="00CF0D51" w:rsidRPr="00315DED">
        <w:rPr>
          <w:rFonts w:cs="Arial"/>
          <w:szCs w:val="24"/>
        </w:rPr>
        <w:t>nature</w:t>
      </w:r>
      <w:r w:rsidR="00314CF1" w:rsidRPr="00315DED">
        <w:rPr>
          <w:rFonts w:cs="Arial"/>
          <w:szCs w:val="24"/>
        </w:rPr>
        <w:t>, une nouvelle fois, l’interaction en cause.</w:t>
      </w:r>
    </w:p>
    <w:p w14:paraId="1B941DDE" w14:textId="46CB0404" w:rsidR="00103672" w:rsidRPr="00315DED" w:rsidRDefault="00103672"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conclut que l’utilisation du terme « pourchassée »</w:t>
      </w:r>
      <w:r w:rsidR="00E627CB">
        <w:rPr>
          <w:rFonts w:cs="Arial"/>
          <w:szCs w:val="24"/>
        </w:rPr>
        <w:t xml:space="preserve"> est utilisé sciemment pour déformer </w:t>
      </w:r>
      <w:r w:rsidRPr="00315DED">
        <w:rPr>
          <w:rFonts w:cs="Arial"/>
          <w:szCs w:val="24"/>
        </w:rPr>
        <w:t>la réalité à un point tel qu’il s’agit là, encore une fois, d’une fausseté.</w:t>
      </w:r>
    </w:p>
    <w:p w14:paraId="27092E5A" w14:textId="77777777" w:rsidR="00D13753" w:rsidRPr="00315DED" w:rsidRDefault="00D13753"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Nous arrivons au dernier événement, celui que Madame Groleau décrit à l’audience comme la seule agression sexuelle commise par le Cardinal Ouellet, puisque les autres événements sont devenus des « éléments de gradation » ou encore « anecdotiques », selon ses dires.</w:t>
      </w:r>
    </w:p>
    <w:p w14:paraId="419E6AC9" w14:textId="1B0CC635" w:rsidR="00FC5EED" w:rsidRPr="00315DED" w:rsidRDefault="00FC5EED" w:rsidP="00AC5056">
      <w:pPr>
        <w:pStyle w:val="Titre1"/>
        <w:spacing w:before="120" w:after="120"/>
        <w:ind w:left="851" w:hanging="709"/>
        <w:rPr>
          <w:rFonts w:cs="Arial"/>
          <w:szCs w:val="24"/>
          <w:u w:val="none"/>
        </w:rPr>
      </w:pPr>
      <w:r w:rsidRPr="00315DED">
        <w:rPr>
          <w:rFonts w:cs="Arial"/>
          <w:szCs w:val="24"/>
          <w:u w:val="none"/>
        </w:rPr>
        <w:t>    </w:t>
      </w:r>
      <w:bookmarkStart w:id="45" w:name="_Toc239059782"/>
      <w:r w:rsidR="00DC1EEA" w:rsidRPr="00315DED">
        <w:rPr>
          <w:rFonts w:cs="Arial"/>
          <w:szCs w:val="24"/>
          <w:u w:val="none"/>
        </w:rPr>
        <w:t>10</w:t>
      </w:r>
      <w:r w:rsidRPr="00315DED">
        <w:rPr>
          <w:rFonts w:cs="Arial"/>
          <w:szCs w:val="24"/>
          <w:u w:val="none"/>
        </w:rPr>
        <w:t>.4  Quatrième événement : l’Ordination d’Alexandre Julien.</w:t>
      </w:r>
      <w:bookmarkEnd w:id="45"/>
    </w:p>
    <w:p w14:paraId="0F26A84A" w14:textId="52706AC9" w:rsidR="00FC5EED" w:rsidRPr="00315DED" w:rsidRDefault="00103267"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Avant d’aborder la façon dont se serait déroulé celui-ci, il y a lieu de contextualiser l’ensemble du témoignage de </w:t>
      </w:r>
      <w:r w:rsidR="00153930" w:rsidRPr="00315DED">
        <w:rPr>
          <w:rFonts w:cs="Arial"/>
          <w:szCs w:val="24"/>
        </w:rPr>
        <w:t>Madame Groleau</w:t>
      </w:r>
      <w:r w:rsidRPr="00315DED">
        <w:rPr>
          <w:rFonts w:cs="Arial"/>
          <w:szCs w:val="24"/>
        </w:rPr>
        <w:t xml:space="preserve"> quant à celui-ci</w:t>
      </w:r>
      <w:r w:rsidR="00C91D8B" w:rsidRPr="00315DED">
        <w:rPr>
          <w:rFonts w:cs="Arial"/>
          <w:szCs w:val="24"/>
        </w:rPr>
        <w:t>.</w:t>
      </w:r>
    </w:p>
    <w:p w14:paraId="53A0D753" w14:textId="44ACD79D" w:rsidR="00200D9C" w:rsidRPr="00315DED" w:rsidRDefault="00103267"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Dans un premier temps, </w:t>
      </w:r>
      <w:r w:rsidR="00153930" w:rsidRPr="00315DED">
        <w:rPr>
          <w:rFonts w:cs="Arial"/>
          <w:szCs w:val="24"/>
        </w:rPr>
        <w:t>Madame Groleau</w:t>
      </w:r>
      <w:r w:rsidR="00A45D88" w:rsidRPr="00315DED">
        <w:rPr>
          <w:rFonts w:cs="Arial"/>
          <w:szCs w:val="24"/>
        </w:rPr>
        <w:t xml:space="preserve"> situe cet événement sur le perron de l</w:t>
      </w:r>
      <w:r w:rsidR="00E54BAE" w:rsidRPr="00315DED">
        <w:rPr>
          <w:rFonts w:cs="Arial"/>
          <w:szCs w:val="24"/>
        </w:rPr>
        <w:t>’Église Saint-Thomas-d’Aquin</w:t>
      </w:r>
      <w:r w:rsidR="00A45D88" w:rsidRPr="00315DED">
        <w:rPr>
          <w:rFonts w:cs="Arial"/>
          <w:szCs w:val="24"/>
        </w:rPr>
        <w:t>.</w:t>
      </w:r>
      <w:r w:rsidR="002C21BA" w:rsidRPr="00315DED">
        <w:rPr>
          <w:rFonts w:cs="Arial"/>
          <w:szCs w:val="24"/>
        </w:rPr>
        <w:t xml:space="preserve"> En fait, elle confond alors l’Ordination diaconale d’</w:t>
      </w:r>
      <w:r w:rsidR="00DC45FD" w:rsidRPr="00315DED">
        <w:rPr>
          <w:rFonts w:cs="Arial"/>
          <w:szCs w:val="24"/>
        </w:rPr>
        <w:t>Alexandre</w:t>
      </w:r>
      <w:r w:rsidR="002C21BA" w:rsidRPr="00315DED">
        <w:rPr>
          <w:rFonts w:cs="Arial"/>
          <w:szCs w:val="24"/>
        </w:rPr>
        <w:t xml:space="preserve"> Julien avec l’Ordination sacerdotale de celui-ci.</w:t>
      </w:r>
      <w:r w:rsidR="00A45D88" w:rsidRPr="00315DED">
        <w:rPr>
          <w:rFonts w:cs="Arial"/>
          <w:szCs w:val="24"/>
        </w:rPr>
        <w:t xml:space="preserve"> Or, la preuve vidéo</w:t>
      </w:r>
      <w:r w:rsidR="00A45D88" w:rsidRPr="00315DED">
        <w:rPr>
          <w:rStyle w:val="Appelnotedebasdep"/>
          <w:rFonts w:cs="Arial"/>
          <w:szCs w:val="24"/>
        </w:rPr>
        <w:footnoteReference w:id="52"/>
      </w:r>
      <w:r w:rsidR="00A45D88" w:rsidRPr="00315DED">
        <w:rPr>
          <w:rFonts w:cs="Arial"/>
          <w:szCs w:val="24"/>
        </w:rPr>
        <w:t xml:space="preserve"> démontre, au contraire, que cet événement se serait produit au niveau du transept de la Basilique</w:t>
      </w:r>
      <w:r w:rsidR="00E54BAE" w:rsidRPr="00315DED">
        <w:rPr>
          <w:rFonts w:cs="Arial"/>
          <w:szCs w:val="24"/>
        </w:rPr>
        <w:t xml:space="preserve"> Cathédrale Notre-Dame de Québec (Basilique)</w:t>
      </w:r>
      <w:r w:rsidR="00A45D88" w:rsidRPr="00315DED">
        <w:rPr>
          <w:rFonts w:cs="Arial"/>
          <w:szCs w:val="24"/>
        </w:rPr>
        <w:t>, lequel sépare le c</w:t>
      </w:r>
      <w:r w:rsidR="004D5C75" w:rsidRPr="00315DED">
        <w:rPr>
          <w:rFonts w:cs="Arial"/>
          <w:szCs w:val="24"/>
        </w:rPr>
        <w:t>h</w:t>
      </w:r>
      <w:r w:rsidR="00A45D88" w:rsidRPr="00315DED">
        <w:rPr>
          <w:rFonts w:cs="Arial"/>
          <w:szCs w:val="24"/>
        </w:rPr>
        <w:t xml:space="preserve">œur </w:t>
      </w:r>
      <w:r w:rsidR="00C91D8B" w:rsidRPr="00315DED">
        <w:rPr>
          <w:rFonts w:cs="Arial"/>
          <w:szCs w:val="24"/>
        </w:rPr>
        <w:t>de</w:t>
      </w:r>
      <w:r w:rsidR="00A45D88" w:rsidRPr="00315DED">
        <w:rPr>
          <w:rFonts w:cs="Arial"/>
          <w:szCs w:val="24"/>
        </w:rPr>
        <w:t xml:space="preserve"> la nef.</w:t>
      </w:r>
    </w:p>
    <w:p w14:paraId="303EFD3B" w14:textId="15B20BDD" w:rsidR="00C91D8B" w:rsidRPr="00315DED" w:rsidRDefault="00A45D88" w:rsidP="00AC5056">
      <w:pPr>
        <w:numPr>
          <w:ilvl w:val="0"/>
          <w:numId w:val="1"/>
        </w:numPr>
        <w:tabs>
          <w:tab w:val="clear" w:pos="360"/>
          <w:tab w:val="left" w:pos="851"/>
        </w:tabs>
        <w:spacing w:before="120" w:after="120"/>
        <w:ind w:left="142"/>
        <w:jc w:val="both"/>
        <w:rPr>
          <w:rFonts w:cs="Arial"/>
          <w:sz w:val="22"/>
          <w:szCs w:val="22"/>
        </w:rPr>
      </w:pPr>
      <w:r w:rsidRPr="00315DED">
        <w:rPr>
          <w:rFonts w:cs="Arial"/>
          <w:szCs w:val="24"/>
        </w:rPr>
        <w:t xml:space="preserve">Lorsque confrontée dans le cadre de </w:t>
      </w:r>
      <w:r w:rsidR="00E54BAE" w:rsidRPr="00315DED">
        <w:rPr>
          <w:rFonts w:cs="Arial"/>
          <w:szCs w:val="24"/>
        </w:rPr>
        <w:t>son contre-</w:t>
      </w:r>
      <w:r w:rsidRPr="00315DED">
        <w:rPr>
          <w:rFonts w:cs="Arial"/>
          <w:szCs w:val="24"/>
        </w:rPr>
        <w:t xml:space="preserve">interrogatoire </w:t>
      </w:r>
      <w:r w:rsidR="00E54BAE" w:rsidRPr="00315DED">
        <w:rPr>
          <w:rFonts w:cs="Arial"/>
          <w:szCs w:val="24"/>
        </w:rPr>
        <w:t xml:space="preserve">lors de l’instruction, elle confirme ne pas avoir vérifié </w:t>
      </w:r>
      <w:r w:rsidR="00E627CB">
        <w:rPr>
          <w:rFonts w:cs="Arial"/>
          <w:szCs w:val="24"/>
        </w:rPr>
        <w:t>c</w:t>
      </w:r>
      <w:r w:rsidR="00E54BAE" w:rsidRPr="00315DED">
        <w:rPr>
          <w:rFonts w:cs="Arial"/>
          <w:szCs w:val="24"/>
        </w:rPr>
        <w:t>es faits dans sa préparation de la lettre ultimement destinée au Pape</w:t>
      </w:r>
      <w:r w:rsidR="00BD2FE7" w:rsidRPr="00315DED">
        <w:rPr>
          <w:rFonts w:cs="Arial"/>
          <w:szCs w:val="24"/>
        </w:rPr>
        <w:t>, puisque prise dans l’urgence du moment.</w:t>
      </w:r>
    </w:p>
    <w:p w14:paraId="7F421A3B" w14:textId="6A7DE97C" w:rsidR="00A45D88" w:rsidRPr="00315DED" w:rsidRDefault="00A45D88"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Or, </w:t>
      </w:r>
      <w:r w:rsidR="00C91D8B" w:rsidRPr="00315DED">
        <w:rPr>
          <w:rFonts w:cs="Arial"/>
          <w:szCs w:val="24"/>
        </w:rPr>
        <w:t xml:space="preserve">sur la question d’urgence alléguée, </w:t>
      </w:r>
      <w:r w:rsidR="00B41869" w:rsidRPr="00315DED">
        <w:rPr>
          <w:rFonts w:cs="Arial"/>
          <w:szCs w:val="24"/>
        </w:rPr>
        <w:t xml:space="preserve">il est utile de rappeler </w:t>
      </w:r>
      <w:r w:rsidRPr="00315DED">
        <w:rPr>
          <w:rFonts w:cs="Arial"/>
          <w:szCs w:val="24"/>
        </w:rPr>
        <w:t>la preuve proposée par M</w:t>
      </w:r>
      <w:r w:rsidR="00525530" w:rsidRPr="00315DED">
        <w:rPr>
          <w:rFonts w:cs="Arial"/>
          <w:szCs w:val="24"/>
        </w:rPr>
        <w:t xml:space="preserve">esdames </w:t>
      </w:r>
      <w:r w:rsidR="00D13753" w:rsidRPr="00315DED">
        <w:rPr>
          <w:rFonts w:cs="Arial"/>
          <w:szCs w:val="24"/>
        </w:rPr>
        <w:t xml:space="preserve">Danielle </w:t>
      </w:r>
      <w:r w:rsidR="00525530" w:rsidRPr="00315DED">
        <w:rPr>
          <w:rFonts w:cs="Arial"/>
          <w:szCs w:val="24"/>
        </w:rPr>
        <w:t>Saucier</w:t>
      </w:r>
      <w:r w:rsidR="00D13753" w:rsidRPr="00315DED">
        <w:rPr>
          <w:rFonts w:cs="Arial"/>
          <w:szCs w:val="24"/>
        </w:rPr>
        <w:t xml:space="preserve"> et Julie</w:t>
      </w:r>
      <w:r w:rsidR="00525530" w:rsidRPr="00315DED">
        <w:rPr>
          <w:rFonts w:cs="Arial"/>
          <w:szCs w:val="24"/>
        </w:rPr>
        <w:t xml:space="preserve"> Simoneau</w:t>
      </w:r>
      <w:r w:rsidR="00D13753" w:rsidRPr="00315DED">
        <w:rPr>
          <w:rFonts w:cs="Arial"/>
          <w:szCs w:val="24"/>
        </w:rPr>
        <w:t xml:space="preserve">, </w:t>
      </w:r>
      <w:r w:rsidR="00525530" w:rsidRPr="00315DED">
        <w:rPr>
          <w:rFonts w:cs="Arial"/>
          <w:szCs w:val="24"/>
        </w:rPr>
        <w:t xml:space="preserve">et </w:t>
      </w:r>
      <w:r w:rsidR="00D13753" w:rsidRPr="00315DED">
        <w:rPr>
          <w:rFonts w:cs="Arial"/>
          <w:szCs w:val="24"/>
        </w:rPr>
        <w:t xml:space="preserve">confirmée </w:t>
      </w:r>
      <w:r w:rsidR="004D5C75" w:rsidRPr="00315DED">
        <w:rPr>
          <w:rFonts w:cs="Arial"/>
          <w:szCs w:val="24"/>
        </w:rPr>
        <w:t xml:space="preserve">par </w:t>
      </w:r>
      <w:r w:rsidR="00153930" w:rsidRPr="00315DED">
        <w:rPr>
          <w:rFonts w:cs="Arial"/>
          <w:szCs w:val="24"/>
        </w:rPr>
        <w:t>Madame Groleau</w:t>
      </w:r>
      <w:r w:rsidR="00525530" w:rsidRPr="00315DED">
        <w:rPr>
          <w:rFonts w:cs="Arial"/>
          <w:szCs w:val="24"/>
        </w:rPr>
        <w:t xml:space="preserve"> </w:t>
      </w:r>
      <w:r w:rsidR="00C91D8B" w:rsidRPr="00315DED">
        <w:rPr>
          <w:rFonts w:cs="Arial"/>
          <w:szCs w:val="24"/>
        </w:rPr>
        <w:t xml:space="preserve">elle-même, </w:t>
      </w:r>
      <w:r w:rsidR="00525530" w:rsidRPr="00315DED">
        <w:rPr>
          <w:rFonts w:cs="Arial"/>
          <w:szCs w:val="24"/>
        </w:rPr>
        <w:t>quant à ses échanges entourant la préparation de la plainte écrite qui fut ultimement acheminée au Pape François, ne démontre aucun sentiment d’urgence</w:t>
      </w:r>
      <w:r w:rsidR="00C91D8B" w:rsidRPr="00315DED">
        <w:rPr>
          <w:rStyle w:val="Appelnotedebasdep"/>
          <w:rFonts w:cs="Arial"/>
          <w:szCs w:val="24"/>
        </w:rPr>
        <w:footnoteReference w:id="53"/>
      </w:r>
      <w:r w:rsidRPr="00315DED">
        <w:rPr>
          <w:rFonts w:cs="Arial"/>
          <w:szCs w:val="24"/>
        </w:rPr>
        <w:t>.</w:t>
      </w:r>
    </w:p>
    <w:p w14:paraId="4B1ACC95" w14:textId="29C2A38B"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Cette simple justification invoquée, à tort par </w:t>
      </w:r>
      <w:r w:rsidR="00153930" w:rsidRPr="00315DED">
        <w:rPr>
          <w:rFonts w:cs="Arial"/>
          <w:szCs w:val="24"/>
        </w:rPr>
        <w:t>Madame Groleau</w:t>
      </w:r>
      <w:r w:rsidRPr="00315DED">
        <w:rPr>
          <w:rFonts w:cs="Arial"/>
          <w:szCs w:val="24"/>
        </w:rPr>
        <w:t xml:space="preserve">, affecte l’ensemble de son témoignage sur </w:t>
      </w:r>
      <w:r w:rsidR="00C91D8B" w:rsidRPr="00315DED">
        <w:rPr>
          <w:rFonts w:cs="Arial"/>
          <w:szCs w:val="24"/>
        </w:rPr>
        <w:t xml:space="preserve">ce quatrième événement qui constitue maintenant, </w:t>
      </w:r>
      <w:r w:rsidR="00EE46F1" w:rsidRPr="00315DED">
        <w:rPr>
          <w:rFonts w:cs="Arial"/>
          <w:szCs w:val="24"/>
        </w:rPr>
        <w:t>selon ses dires</w:t>
      </w:r>
      <w:r w:rsidR="00C91D8B" w:rsidRPr="00315DED">
        <w:rPr>
          <w:rFonts w:cs="Arial"/>
          <w:szCs w:val="24"/>
        </w:rPr>
        <w:t>, le seul cas d’agression sexuelle</w:t>
      </w:r>
      <w:r w:rsidRPr="00315DED">
        <w:rPr>
          <w:rFonts w:cs="Arial"/>
          <w:szCs w:val="24"/>
        </w:rPr>
        <w:t>.</w:t>
      </w:r>
    </w:p>
    <w:p w14:paraId="3AFB31D8" w14:textId="00DF3F74"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En effet, comment se fier sur les détails du déplacement de la main du </w:t>
      </w:r>
      <w:r w:rsidR="000F5E07" w:rsidRPr="00315DED">
        <w:rPr>
          <w:rFonts w:cs="Arial"/>
          <w:szCs w:val="24"/>
        </w:rPr>
        <w:t>Cardinal Ouellet</w:t>
      </w:r>
      <w:r w:rsidRPr="00315DED">
        <w:rPr>
          <w:rFonts w:cs="Arial"/>
          <w:szCs w:val="24"/>
        </w:rPr>
        <w:t xml:space="preserve"> dans son dos si elle n’est pas capable de se souvenir de l’endroit exact où l’événement se serait produit entre le perron </w:t>
      </w:r>
      <w:r w:rsidR="00BD2FE7" w:rsidRPr="00315DED">
        <w:rPr>
          <w:rFonts w:cs="Arial"/>
          <w:szCs w:val="24"/>
        </w:rPr>
        <w:t>de l’Église Saint-Thomas-d’Aquin et le transept de la Basilique.</w:t>
      </w:r>
    </w:p>
    <w:p w14:paraId="1D944EE9" w14:textId="5D17118A"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Il y a plus. Même cet événement, qui est maintenant le seul qu’elle invoque, subit une enflure qui entache sa crédibilité.</w:t>
      </w:r>
    </w:p>
    <w:p w14:paraId="3F6996BD" w14:textId="6125E5D1"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Au début, dans sa plainte au Pape, elle indique le bas du dos en </w:t>
      </w:r>
      <w:r w:rsidR="007E7DB9">
        <w:rPr>
          <w:rFonts w:cs="Arial"/>
          <w:szCs w:val="24"/>
        </w:rPr>
        <w:t>utilisant</w:t>
      </w:r>
      <w:r w:rsidRPr="00315DED">
        <w:rPr>
          <w:rFonts w:cs="Arial"/>
          <w:szCs w:val="24"/>
        </w:rPr>
        <w:t xml:space="preserve"> le terme anglais </w:t>
      </w:r>
      <w:r w:rsidRPr="00315DED">
        <w:rPr>
          <w:rFonts w:cs="Arial"/>
          <w:i/>
          <w:iCs/>
          <w:szCs w:val="24"/>
        </w:rPr>
        <w:t>borderline</w:t>
      </w:r>
      <w:r w:rsidRPr="00315DED">
        <w:rPr>
          <w:rFonts w:cs="Arial"/>
          <w:szCs w:val="24"/>
        </w:rPr>
        <w:t>.</w:t>
      </w:r>
    </w:p>
    <w:p w14:paraId="749718A3" w14:textId="148DD0C4"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Lors de l’audience, elle précise alors que la main du </w:t>
      </w:r>
      <w:r w:rsidR="000F5E07" w:rsidRPr="00315DED">
        <w:rPr>
          <w:rFonts w:cs="Arial"/>
          <w:szCs w:val="24"/>
        </w:rPr>
        <w:t>Cardinal Ouellet</w:t>
      </w:r>
      <w:r w:rsidRPr="00315DED">
        <w:rPr>
          <w:rFonts w:cs="Arial"/>
          <w:szCs w:val="24"/>
        </w:rPr>
        <w:t xml:space="preserve"> se serait arrêtée au « pli fessier ».</w:t>
      </w:r>
    </w:p>
    <w:p w14:paraId="3040EA72" w14:textId="5D3DAC0D" w:rsidR="00525530" w:rsidRPr="00315DED" w:rsidRDefault="007E7DB9" w:rsidP="00AC5056">
      <w:pPr>
        <w:numPr>
          <w:ilvl w:val="0"/>
          <w:numId w:val="1"/>
        </w:numPr>
        <w:tabs>
          <w:tab w:val="clear" w:pos="360"/>
          <w:tab w:val="left" w:pos="851"/>
        </w:tabs>
        <w:spacing w:before="120"/>
        <w:ind w:left="142"/>
        <w:jc w:val="both"/>
        <w:rPr>
          <w:rFonts w:cs="Arial"/>
          <w:szCs w:val="24"/>
        </w:rPr>
      </w:pPr>
      <w:r>
        <w:rPr>
          <w:rFonts w:cs="Arial"/>
          <w:szCs w:val="24"/>
        </w:rPr>
        <w:t xml:space="preserve">Quant à l’action collective, </w:t>
      </w:r>
      <w:r w:rsidR="00153930" w:rsidRPr="00315DED">
        <w:rPr>
          <w:rFonts w:cs="Arial"/>
          <w:szCs w:val="24"/>
        </w:rPr>
        <w:t>Madame Groleau</w:t>
      </w:r>
      <w:r w:rsidR="00525530" w:rsidRPr="00315DED">
        <w:rPr>
          <w:rFonts w:cs="Arial"/>
          <w:szCs w:val="24"/>
        </w:rPr>
        <w:t xml:space="preserve"> explique alors candidement au Tribunal avoir consulté un schéma du corps humain pour pouvoir indiquer, au paragraphe 247 de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00525530" w:rsidRPr="00315DED">
        <w:rPr>
          <w:rFonts w:cs="Arial"/>
          <w:szCs w:val="24"/>
        </w:rPr>
        <w:t xml:space="preserve">, </w:t>
      </w:r>
      <w:r>
        <w:rPr>
          <w:rFonts w:cs="Arial"/>
          <w:szCs w:val="24"/>
        </w:rPr>
        <w:t xml:space="preserve">sur les conseils de ses avocats, </w:t>
      </w:r>
      <w:r w:rsidR="00525530" w:rsidRPr="00315DED">
        <w:rPr>
          <w:rFonts w:cs="Arial"/>
          <w:szCs w:val="24"/>
        </w:rPr>
        <w:t>ce qui suit :</w:t>
      </w:r>
    </w:p>
    <w:p w14:paraId="5AFFA337" w14:textId="40B5A049" w:rsidR="00525530" w:rsidRPr="00315DED" w:rsidRDefault="00525530" w:rsidP="00AC5056">
      <w:pPr>
        <w:tabs>
          <w:tab w:val="left" w:pos="851"/>
        </w:tabs>
        <w:spacing w:before="120" w:after="120"/>
        <w:ind w:left="1134" w:right="1423"/>
        <w:jc w:val="both"/>
        <w:rPr>
          <w:rFonts w:cs="Arial"/>
          <w:sz w:val="22"/>
          <w:szCs w:val="22"/>
        </w:rPr>
      </w:pPr>
      <w:r w:rsidRPr="00315DED">
        <w:rPr>
          <w:rFonts w:cs="Arial"/>
          <w:sz w:val="22"/>
          <w:szCs w:val="22"/>
        </w:rPr>
        <w:t>« Le Cardinal Marc Ouellet l’embrasse alors et glisse sa main le long du dos de F. jusqu’à ses fesses. »</w:t>
      </w:r>
    </w:p>
    <w:p w14:paraId="33FBC1F1" w14:textId="00B00441" w:rsidR="00A45D88" w:rsidRPr="00315DED" w:rsidRDefault="00525530" w:rsidP="00AC5056">
      <w:pPr>
        <w:numPr>
          <w:ilvl w:val="0"/>
          <w:numId w:val="1"/>
        </w:numPr>
        <w:tabs>
          <w:tab w:val="clear" w:pos="360"/>
          <w:tab w:val="left" w:pos="851"/>
        </w:tabs>
        <w:spacing w:before="240" w:after="120"/>
        <w:ind w:left="142"/>
        <w:jc w:val="both"/>
        <w:rPr>
          <w:rFonts w:cs="Arial"/>
          <w:szCs w:val="24"/>
        </w:rPr>
      </w:pPr>
      <w:r w:rsidRPr="00315DED">
        <w:rPr>
          <w:rFonts w:cs="Arial"/>
          <w:szCs w:val="24"/>
        </w:rPr>
        <w:t xml:space="preserve">Or, </w:t>
      </w:r>
      <w:r w:rsidR="00153930" w:rsidRPr="00315DED">
        <w:rPr>
          <w:rFonts w:cs="Arial"/>
          <w:szCs w:val="24"/>
        </w:rPr>
        <w:t>Madame Groleau</w:t>
      </w:r>
      <w:r w:rsidRPr="00315DED">
        <w:rPr>
          <w:rFonts w:cs="Arial"/>
          <w:szCs w:val="24"/>
        </w:rPr>
        <w:t xml:space="preserve"> admet que le </w:t>
      </w:r>
      <w:r w:rsidR="000F5E07" w:rsidRPr="00315DED">
        <w:rPr>
          <w:rFonts w:cs="Arial"/>
          <w:szCs w:val="24"/>
        </w:rPr>
        <w:t>Cardinal Ouellet</w:t>
      </w:r>
      <w:r w:rsidRPr="00315DED">
        <w:rPr>
          <w:rFonts w:cs="Arial"/>
          <w:szCs w:val="24"/>
        </w:rPr>
        <w:t xml:space="preserve"> n’a jamais touché le galbe de ses fesses, mais que l’utilisation du schéma </w:t>
      </w:r>
      <w:r w:rsidR="00C7786B" w:rsidRPr="00315DED">
        <w:rPr>
          <w:rFonts w:cs="Arial"/>
          <w:szCs w:val="24"/>
        </w:rPr>
        <w:t>permettait d’</w:t>
      </w:r>
      <w:r w:rsidRPr="00315DED">
        <w:rPr>
          <w:rFonts w:cs="Arial"/>
          <w:szCs w:val="24"/>
        </w:rPr>
        <w:t>indiquer les « fesses » aux procédures.</w:t>
      </w:r>
    </w:p>
    <w:p w14:paraId="0B68FE60" w14:textId="57B24C85"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Rappelons que les enseignements de la Cour suprême, dans l’arrêt </w:t>
      </w:r>
      <w:r w:rsidRPr="00315DED">
        <w:rPr>
          <w:rFonts w:cs="Arial"/>
          <w:i/>
          <w:iCs/>
          <w:szCs w:val="24"/>
        </w:rPr>
        <w:t xml:space="preserve">Bou Malhab </w:t>
      </w:r>
      <w:r w:rsidRPr="00315DED">
        <w:rPr>
          <w:rFonts w:cs="Arial"/>
          <w:szCs w:val="24"/>
        </w:rPr>
        <w:t xml:space="preserve">c. </w:t>
      </w:r>
      <w:r w:rsidRPr="00315DED">
        <w:rPr>
          <w:rFonts w:cs="Arial"/>
          <w:i/>
          <w:iCs/>
          <w:szCs w:val="24"/>
        </w:rPr>
        <w:t>Diffusion Métromédia CMR inc. </w:t>
      </w:r>
      <w:r w:rsidRPr="00315DED">
        <w:rPr>
          <w:rStyle w:val="Appelnotedebasdep"/>
          <w:rFonts w:cs="Arial"/>
          <w:i/>
          <w:iCs/>
          <w:szCs w:val="24"/>
        </w:rPr>
        <w:footnoteReference w:id="54"/>
      </w:r>
      <w:r w:rsidRPr="00315DED">
        <w:rPr>
          <w:rFonts w:cs="Arial"/>
          <w:szCs w:val="24"/>
        </w:rPr>
        <w:t>:</w:t>
      </w:r>
    </w:p>
    <w:p w14:paraId="6FD62941" w14:textId="77777777" w:rsidR="00525530" w:rsidRPr="00315DED" w:rsidRDefault="00525530" w:rsidP="00AC5056">
      <w:pPr>
        <w:spacing w:before="120" w:after="120"/>
        <w:ind w:left="1134" w:right="1423"/>
        <w:jc w:val="both"/>
        <w:rPr>
          <w:rFonts w:cs="Arial"/>
          <w:color w:val="000000"/>
          <w:sz w:val="22"/>
          <w:szCs w:val="22"/>
        </w:rPr>
      </w:pPr>
      <w:r w:rsidRPr="00315DED">
        <w:rPr>
          <w:rFonts w:cs="Arial"/>
          <w:color w:val="000000"/>
          <w:sz w:val="22"/>
          <w:szCs w:val="22"/>
        </w:rPr>
        <w:t>[40]   </w:t>
      </w:r>
      <w:r w:rsidRPr="00315DED">
        <w:rPr>
          <w:rFonts w:cs="Arial"/>
          <w:color w:val="000000"/>
          <w:sz w:val="22"/>
          <w:szCs w:val="22"/>
          <w:u w:val="single"/>
        </w:rPr>
        <w:t>La personne raisonnable agit de manière normalement avisée et diligente. Soucieuse d’autrui, elle prend les précautions nécessaires pour éviter de leur causer des préjudices raisonnablement prévisibles</w:t>
      </w:r>
      <w:r w:rsidRPr="00315DED">
        <w:rPr>
          <w:rFonts w:cs="Arial"/>
          <w:color w:val="000000"/>
          <w:sz w:val="22"/>
          <w:szCs w:val="22"/>
        </w:rPr>
        <w:t xml:space="preserve"> (</w:t>
      </w:r>
      <w:r w:rsidRPr="00315DED">
        <w:rPr>
          <w:rFonts w:cs="Arial"/>
          <w:i/>
          <w:iCs/>
          <w:color w:val="000000"/>
          <w:sz w:val="22"/>
          <w:szCs w:val="22"/>
        </w:rPr>
        <w:t>Ouellet c. Cloutier</w:t>
      </w:r>
      <w:r w:rsidRPr="00315DED">
        <w:rPr>
          <w:rFonts w:cs="Arial"/>
          <w:color w:val="000000"/>
          <w:sz w:val="22"/>
          <w:szCs w:val="22"/>
        </w:rPr>
        <w:t>, [1947] R.C.S. 521, p. 526). Elle respecte les droits fondamentaux — en ce sens, elle ne peut faire abstraction des protections établies par les chartes. Parce qu’elle partage des normes conformes aux valeurs protégées par les chartes, elle prend garde de ne pas causer d’atteintes aux droits d’autrui.</w:t>
      </w:r>
    </w:p>
    <w:p w14:paraId="32783CAE" w14:textId="21EBA9D3" w:rsidR="00BD2FE7" w:rsidRPr="00315DED" w:rsidRDefault="00BD2FE7" w:rsidP="00AC5056">
      <w:pPr>
        <w:spacing w:after="120"/>
        <w:ind w:left="1134" w:right="1423"/>
        <w:jc w:val="right"/>
        <w:rPr>
          <w:rFonts w:cs="Arial"/>
          <w:color w:val="000000"/>
          <w:sz w:val="20"/>
        </w:rPr>
      </w:pPr>
      <w:r w:rsidRPr="00315DED">
        <w:rPr>
          <w:rFonts w:cs="Arial"/>
          <w:color w:val="000000"/>
          <w:sz w:val="20"/>
        </w:rPr>
        <w:t>(nos soulignés)</w:t>
      </w:r>
    </w:p>
    <w:p w14:paraId="508D4216" w14:textId="525725A1" w:rsidR="00525530" w:rsidRPr="00315DED" w:rsidRDefault="005255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 qui s’est passé dans notre affaire est exactement le contraire. </w:t>
      </w:r>
      <w:r w:rsidR="00153930" w:rsidRPr="00315DED">
        <w:rPr>
          <w:rFonts w:cs="Arial"/>
          <w:szCs w:val="24"/>
        </w:rPr>
        <w:t>Madame Groleau</w:t>
      </w:r>
      <w:r w:rsidRPr="00315DED">
        <w:rPr>
          <w:rFonts w:cs="Arial"/>
          <w:szCs w:val="24"/>
        </w:rPr>
        <w:t xml:space="preserve"> s’est </w:t>
      </w:r>
      <w:r w:rsidR="004D5C75" w:rsidRPr="00315DED">
        <w:rPr>
          <w:rFonts w:cs="Arial"/>
          <w:szCs w:val="24"/>
        </w:rPr>
        <w:t>arrêtée</w:t>
      </w:r>
      <w:r w:rsidRPr="00315DED">
        <w:rPr>
          <w:rFonts w:cs="Arial"/>
          <w:szCs w:val="24"/>
        </w:rPr>
        <w:t xml:space="preserve"> à un schéma </w:t>
      </w:r>
      <w:r w:rsidR="00811E6D" w:rsidRPr="00315DED">
        <w:rPr>
          <w:rFonts w:cs="Arial"/>
          <w:szCs w:val="24"/>
        </w:rPr>
        <w:t>médical</w:t>
      </w:r>
      <w:r w:rsidR="0095734E" w:rsidRPr="00315DED">
        <w:rPr>
          <w:rStyle w:val="Appelnotedebasdep"/>
          <w:rFonts w:cs="Arial"/>
          <w:szCs w:val="24"/>
        </w:rPr>
        <w:footnoteReference w:id="55"/>
      </w:r>
      <w:r w:rsidR="0095734E" w:rsidRPr="00315DED">
        <w:rPr>
          <w:rFonts w:cs="Arial"/>
          <w:szCs w:val="24"/>
        </w:rPr>
        <w:t xml:space="preserve"> pour pouvoir indiquer les « fesses » aux procédures, alors </w:t>
      </w:r>
      <w:r w:rsidR="00B41869" w:rsidRPr="00315DED">
        <w:rPr>
          <w:rFonts w:cs="Arial"/>
          <w:szCs w:val="24"/>
        </w:rPr>
        <w:t>qu’une</w:t>
      </w:r>
      <w:r w:rsidR="0095734E" w:rsidRPr="00315DED">
        <w:rPr>
          <w:rFonts w:cs="Arial"/>
          <w:szCs w:val="24"/>
        </w:rPr>
        <w:t xml:space="preserve"> personne raisonnable </w:t>
      </w:r>
      <w:r w:rsidR="006A3955" w:rsidRPr="00315DED">
        <w:rPr>
          <w:rFonts w:cs="Arial"/>
          <w:szCs w:val="24"/>
        </w:rPr>
        <w:t xml:space="preserve">dans un contexte d’agression sexuelle </w:t>
      </w:r>
      <w:r w:rsidR="00B41869" w:rsidRPr="00315DED">
        <w:rPr>
          <w:rFonts w:cs="Arial"/>
          <w:szCs w:val="24"/>
        </w:rPr>
        <w:t>associerait</w:t>
      </w:r>
      <w:r w:rsidR="0095734E" w:rsidRPr="00315DED">
        <w:rPr>
          <w:rFonts w:cs="Arial"/>
          <w:szCs w:val="24"/>
        </w:rPr>
        <w:t xml:space="preserve"> plutôt le galbe des fesses </w:t>
      </w:r>
      <w:r w:rsidR="002C21BA" w:rsidRPr="00315DED">
        <w:rPr>
          <w:rFonts w:cs="Arial"/>
          <w:szCs w:val="24"/>
        </w:rPr>
        <w:t>au terme « </w:t>
      </w:r>
      <w:r w:rsidR="0095734E" w:rsidRPr="00315DED">
        <w:rPr>
          <w:rFonts w:cs="Arial"/>
          <w:szCs w:val="24"/>
        </w:rPr>
        <w:t>fesse</w:t>
      </w:r>
      <w:r w:rsidR="002C21BA" w:rsidRPr="00315DED">
        <w:rPr>
          <w:rFonts w:cs="Arial"/>
          <w:szCs w:val="24"/>
        </w:rPr>
        <w:t> »</w:t>
      </w:r>
      <w:r w:rsidRPr="00315DED">
        <w:rPr>
          <w:rFonts w:cs="Arial"/>
          <w:szCs w:val="24"/>
        </w:rPr>
        <w:t>.</w:t>
      </w:r>
    </w:p>
    <w:p w14:paraId="771FA726" w14:textId="7A4D050B" w:rsidR="00525530"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Rappelons également que cette prétendue agression sexuelle serait survenue</w:t>
      </w:r>
      <w:r w:rsidR="00811E6D" w:rsidRPr="00315DED">
        <w:rPr>
          <w:rFonts w:cs="Arial"/>
          <w:szCs w:val="24"/>
        </w:rPr>
        <w:t xml:space="preserve"> à la suite d’une cérémonie grandiose, </w:t>
      </w:r>
      <w:r w:rsidRPr="00315DED">
        <w:rPr>
          <w:rFonts w:cs="Arial"/>
          <w:szCs w:val="24"/>
        </w:rPr>
        <w:t xml:space="preserve">dans une église bondée </w:t>
      </w:r>
      <w:r w:rsidR="00811E6D" w:rsidRPr="00315DED">
        <w:rPr>
          <w:rFonts w:cs="Arial"/>
          <w:szCs w:val="24"/>
        </w:rPr>
        <w:t>de</w:t>
      </w:r>
      <w:r w:rsidRPr="00315DED">
        <w:rPr>
          <w:rFonts w:cs="Arial"/>
          <w:szCs w:val="24"/>
        </w:rPr>
        <w:t xml:space="preserve"> nombreux </w:t>
      </w:r>
      <w:r w:rsidR="00D13753" w:rsidRPr="00315DED">
        <w:rPr>
          <w:rFonts w:cs="Arial"/>
          <w:szCs w:val="24"/>
        </w:rPr>
        <w:t>fidèle</w:t>
      </w:r>
      <w:r w:rsidRPr="00315DED">
        <w:rPr>
          <w:rFonts w:cs="Arial"/>
          <w:szCs w:val="24"/>
        </w:rPr>
        <w:t>s.</w:t>
      </w:r>
    </w:p>
    <w:p w14:paraId="64A4DEFD" w14:textId="5D41A520"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Tribunal croit le témoignage du </w:t>
      </w:r>
      <w:r w:rsidR="000F5E07" w:rsidRPr="00315DED">
        <w:rPr>
          <w:rFonts w:cs="Arial"/>
          <w:szCs w:val="24"/>
        </w:rPr>
        <w:t>Cardinal Ouellet</w:t>
      </w:r>
      <w:r w:rsidRPr="00315DED">
        <w:rPr>
          <w:rFonts w:cs="Arial"/>
          <w:szCs w:val="24"/>
        </w:rPr>
        <w:t xml:space="preserve"> voulant qu’il lui ait été impossible de faire ce qu’allègue </w:t>
      </w:r>
      <w:r w:rsidR="00153930" w:rsidRPr="00315DED">
        <w:rPr>
          <w:rFonts w:cs="Arial"/>
          <w:szCs w:val="24"/>
        </w:rPr>
        <w:t>Madame Groleau</w:t>
      </w:r>
      <w:r w:rsidRPr="00315DED">
        <w:rPr>
          <w:rFonts w:cs="Arial"/>
          <w:szCs w:val="24"/>
        </w:rPr>
        <w:t xml:space="preserve"> tout en tenant la Crosse épiscopale, soit l’embrasser sur les deux joues et lui caresser le dos.</w:t>
      </w:r>
    </w:p>
    <w:p w14:paraId="0DCDFFA1" w14:textId="61E52461" w:rsidR="00314CF1" w:rsidRPr="00315DED" w:rsidRDefault="00314CF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Encore une fois, le contexte est dénaturé par la jonction que fait le récit </w:t>
      </w:r>
      <w:r w:rsidRPr="00315DED">
        <w:rPr>
          <w:rFonts w:cs="Arial"/>
          <w:i/>
          <w:iCs/>
          <w:szCs w:val="24"/>
        </w:rPr>
        <w:t>« l’embrasse et glisse sa main le long du dos de F jusqu’à ses fesses »</w:t>
      </w:r>
      <w:r w:rsidRPr="00315DED">
        <w:rPr>
          <w:rFonts w:cs="Arial"/>
          <w:szCs w:val="24"/>
        </w:rPr>
        <w:t>, alors que la preuve révèle que le Cardinal lui aurait fait la « bise » sur les deux joues.</w:t>
      </w:r>
    </w:p>
    <w:p w14:paraId="7F695D8C" w14:textId="424C8D1A"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 Tribunal conclut que </w:t>
      </w:r>
      <w:r w:rsidR="00153930" w:rsidRPr="00315DED">
        <w:rPr>
          <w:rFonts w:cs="Arial"/>
          <w:szCs w:val="24"/>
        </w:rPr>
        <w:t>Madame Groleau</w:t>
      </w:r>
      <w:r w:rsidRPr="00315DED">
        <w:rPr>
          <w:rFonts w:cs="Arial"/>
          <w:szCs w:val="24"/>
        </w:rPr>
        <w:t xml:space="preserve"> n’a pas agi en « personne raisonnable » en qualifiant les quatre événements d’agressions sexuelles, pour ensuite convenir que les trois premiers événements constituaient des « éléments de gradation », sinon anecdotiques.</w:t>
      </w:r>
    </w:p>
    <w:p w14:paraId="1E904FAA" w14:textId="77777777"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Qui plus est, puisqu’au procès, Madame Groleau convient que seuls les événements survenus lors de l’Ordination d’Alexandre Julien constitueraient une agression sexuelle, et que celle-ci a eu lieu lorsque la main du Cardinal Ouellet serait descendue jusqu’au bas de son dos (pli fessier) et non le galbe de ses fesses, il y a lieu de considérer les critères développés en droit criminel pour établir s’il s’agit ou non d’une agression sexuelle.</w:t>
      </w:r>
    </w:p>
    <w:p w14:paraId="214CEFE5" w14:textId="77777777"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Voici comment s’exprime la Cour d’appel dans l’arrêt </w:t>
      </w:r>
      <w:r w:rsidRPr="00315DED">
        <w:rPr>
          <w:rFonts w:cs="Arial"/>
          <w:i/>
          <w:iCs/>
          <w:szCs w:val="24"/>
        </w:rPr>
        <w:t xml:space="preserve">Sansregret </w:t>
      </w:r>
      <w:r w:rsidRPr="00315DED">
        <w:rPr>
          <w:rFonts w:cs="Arial"/>
          <w:szCs w:val="24"/>
        </w:rPr>
        <w:t xml:space="preserve">c. </w:t>
      </w:r>
      <w:r w:rsidRPr="00315DED">
        <w:rPr>
          <w:rFonts w:cs="Arial"/>
          <w:i/>
          <w:iCs/>
          <w:szCs w:val="24"/>
        </w:rPr>
        <w:t>La Reine </w:t>
      </w:r>
      <w:r w:rsidRPr="00315DED">
        <w:rPr>
          <w:rStyle w:val="Appelnotedebasdep"/>
          <w:rFonts w:cs="Arial"/>
          <w:szCs w:val="24"/>
        </w:rPr>
        <w:footnoteReference w:id="56"/>
      </w:r>
      <w:r w:rsidRPr="00315DED">
        <w:rPr>
          <w:rFonts w:cs="Arial"/>
          <w:szCs w:val="24"/>
        </w:rPr>
        <w:t>:</w:t>
      </w:r>
    </w:p>
    <w:p w14:paraId="1F9BF471" w14:textId="77777777" w:rsidR="00B41869" w:rsidRPr="00315DED" w:rsidRDefault="00B41869" w:rsidP="00AC5056">
      <w:pPr>
        <w:pStyle w:val="Paragraphe"/>
        <w:tabs>
          <w:tab w:val="clear" w:pos="499"/>
          <w:tab w:val="clear" w:pos="624"/>
          <w:tab w:val="num" w:pos="720"/>
        </w:tabs>
        <w:spacing w:before="120" w:after="120"/>
        <w:ind w:left="1134" w:right="1424"/>
      </w:pPr>
      <w:r w:rsidRPr="00315DED">
        <w:t xml:space="preserve">Dans </w:t>
      </w:r>
      <w:r w:rsidRPr="00315DED">
        <w:rPr>
          <w:i/>
        </w:rPr>
        <w:t>R. c. Chase</w:t>
      </w:r>
      <w:r w:rsidRPr="00315DED">
        <w:t>, la Cour suprême écrit :</w:t>
      </w:r>
    </w:p>
    <w:p w14:paraId="3CFD5B22" w14:textId="77777777" w:rsidR="00B41869" w:rsidRPr="00315DED" w:rsidRDefault="00B41869" w:rsidP="00AC5056">
      <w:pPr>
        <w:ind w:left="1134" w:right="1424"/>
        <w:jc w:val="both"/>
        <w:rPr>
          <w:sz w:val="22"/>
        </w:rPr>
      </w:pPr>
      <w:r w:rsidRPr="00315DED">
        <w:rPr>
          <w:sz w:val="22"/>
        </w:rPr>
        <w:t xml:space="preserve">[50]  Appliquant ces principes et la jurisprudence citée, je fais les observations suivantes. L'agression sexuelle est une agression, au sens de l'une ou l'autre des définitions de ce concept au par. 244(1) du </w:t>
      </w:r>
      <w:r w:rsidRPr="00315DED">
        <w:rPr>
          <w:i/>
          <w:sz w:val="22"/>
        </w:rPr>
        <w:t>Code criminel</w:t>
      </w:r>
      <w:r w:rsidRPr="00315DED">
        <w:rPr>
          <w:sz w:val="22"/>
        </w:rPr>
        <w:t xml:space="preserve">, qui est commise dans des circonstances de nature sexuelle, de manière à porter atteinte à l'intégrité sexuelle de la victime. Le critère qui doit être appliqué pour déterminer si la conduite reprochée comporte la nature sexuelle requise est objectif: </w:t>
      </w:r>
      <w:r w:rsidRPr="00315DED">
        <w:rPr>
          <w:sz w:val="22"/>
          <w:u w:val="single"/>
        </w:rPr>
        <w:t>"Compte tenu de toutes les circonstances, une personne raisonnable peut-elle percevoir le contexte sexuel ou charnel de l'agression?"</w:t>
      </w:r>
      <w:r w:rsidRPr="00315DED">
        <w:rPr>
          <w:sz w:val="22"/>
        </w:rPr>
        <w:t xml:space="preserve"> (</w:t>
      </w:r>
      <w:r w:rsidRPr="00315DED">
        <w:rPr>
          <w:i/>
          <w:sz w:val="22"/>
        </w:rPr>
        <w:t>Taylor</w:t>
      </w:r>
      <w:r w:rsidRPr="00315DED">
        <w:rPr>
          <w:sz w:val="22"/>
        </w:rPr>
        <w:t xml:space="preserve">, précité, le juge en chef Laycraft, à la p. 269). </w:t>
      </w:r>
      <w:r w:rsidRPr="00315DED">
        <w:rPr>
          <w:sz w:val="22"/>
          <w:u w:val="single"/>
        </w:rPr>
        <w:t>La partie du corps qui est touchée, la nature du contact, la situation dans laquelle cela s'est produit, les paroles et les gestes qui ont accompagné l'acte, et toutes les autres circonstances entourant la conduite, y compris les menaces avec ou sans emploi de la force, constituent des éléments pertinents</w:t>
      </w:r>
      <w:r w:rsidRPr="00315DED">
        <w:rPr>
          <w:sz w:val="22"/>
        </w:rPr>
        <w:t xml:space="preserve"> (voir S. J. Usprich, "A New Crime in Old Battles: Definitional Problems with Sexual Assault" (1987), 29 </w:t>
      </w:r>
      <w:r w:rsidRPr="00315DED">
        <w:rPr>
          <w:i/>
          <w:sz w:val="22"/>
        </w:rPr>
        <w:t>Crim. L.Q.</w:t>
      </w:r>
      <w:r w:rsidRPr="00315DED">
        <w:rPr>
          <w:sz w:val="22"/>
        </w:rPr>
        <w:t xml:space="preserve"> 200, à la p. 204.) </w:t>
      </w:r>
      <w:r w:rsidRPr="00315DED">
        <w:rPr>
          <w:sz w:val="22"/>
          <w:u w:val="single"/>
        </w:rPr>
        <w:t>L'intention ou le dessein de la personne qui commet l'acte, dans la mesure où cela peut ressortir des éléments de preuve, peut également être un facteur à considérer pour déterminer si la conduite est sexuelle</w:t>
      </w:r>
      <w:r w:rsidRPr="00315DED">
        <w:rPr>
          <w:sz w:val="22"/>
        </w:rPr>
        <w:t>. Si le mobile de l'accusé était de tirer un plaisir sexuel, dans la mesure où cela peut ressortir de la preuve, il peut s'agir d'un facteur à considérer pour déterminer si la conduite est sexuelle. Toutefois, il faut souligner que l'existence d'un tel mobile constitue simplement un des nombreux facteurs dont on doit tenir compte et dont l'importance variera selon les circonstances.</w:t>
      </w:r>
    </w:p>
    <w:p w14:paraId="5E9DF726" w14:textId="77777777" w:rsidR="00B41869" w:rsidRPr="00315DED" w:rsidRDefault="00B41869" w:rsidP="00AC5056">
      <w:pPr>
        <w:ind w:left="1134" w:right="1424"/>
        <w:jc w:val="both"/>
        <w:rPr>
          <w:sz w:val="22"/>
        </w:rPr>
      </w:pPr>
    </w:p>
    <w:p w14:paraId="6D1F57CD" w14:textId="77777777" w:rsidR="00B41869" w:rsidRPr="00315DED" w:rsidRDefault="00B41869" w:rsidP="00AC5056">
      <w:pPr>
        <w:ind w:left="1134" w:right="1424"/>
        <w:jc w:val="both"/>
        <w:rPr>
          <w:sz w:val="22"/>
        </w:rPr>
      </w:pPr>
      <w:r w:rsidRPr="00315DED">
        <w:rPr>
          <w:sz w:val="22"/>
        </w:rPr>
        <w:t>La notion que l'infraction n'exige qu'une intention générale se dégage implicitement de cette conception de l'agression sexuelle. [Je souligne]</w:t>
      </w:r>
    </w:p>
    <w:p w14:paraId="66783BFF" w14:textId="77777777" w:rsidR="00B41869" w:rsidRPr="00315DED" w:rsidRDefault="00B41869" w:rsidP="00AC5056">
      <w:pPr>
        <w:pStyle w:val="Paragraphe"/>
        <w:tabs>
          <w:tab w:val="clear" w:pos="499"/>
          <w:tab w:val="clear" w:pos="624"/>
          <w:tab w:val="num" w:pos="720"/>
        </w:tabs>
        <w:spacing w:before="120" w:after="120"/>
        <w:ind w:left="1134" w:right="1424"/>
      </w:pPr>
      <w:r w:rsidRPr="00315DED">
        <w:t xml:space="preserve">[51]  Plus récemment, dans </w:t>
      </w:r>
      <w:r w:rsidRPr="00315DED">
        <w:rPr>
          <w:i/>
        </w:rPr>
        <w:t>R. c. Ewanchuk</w:t>
      </w:r>
      <w:r w:rsidRPr="00315DED">
        <w:t>, le juge Major énumère les éléments essentiels de l'infraction d'agression sexuelle :</w:t>
      </w:r>
    </w:p>
    <w:p w14:paraId="2DA28E76" w14:textId="77777777" w:rsidR="00B41869" w:rsidRPr="00315DED" w:rsidRDefault="00B41869" w:rsidP="00AC5056">
      <w:pPr>
        <w:ind w:left="1701" w:right="1424"/>
        <w:jc w:val="both"/>
        <w:rPr>
          <w:sz w:val="20"/>
        </w:rPr>
      </w:pPr>
      <w:r w:rsidRPr="00315DED">
        <w:rPr>
          <w:sz w:val="20"/>
        </w:rPr>
        <w:t>L’</w:t>
      </w:r>
      <w:r w:rsidRPr="00315DED">
        <w:rPr>
          <w:i/>
          <w:sz w:val="20"/>
        </w:rPr>
        <w:t>actus reus</w:t>
      </w:r>
      <w:r w:rsidRPr="00315DED">
        <w:rPr>
          <w:sz w:val="20"/>
        </w:rPr>
        <w:t xml:space="preserve"> de l’agression sexuelle est établi par la preuve de trois éléments : (i) les attouchements, (ii) la nature sexuelle des contacts, (iii) l’absence de consentement.  Les deux premiers éléments sont objectifs.  Il suffit que le ministère public prouve que les actes de l’accusé étaient volontaires.  La nature sexuelle de l’agression est déterminée objectivement; le ministère public n’a pas besoin de prouver que l’accusé avait quelque </w:t>
      </w:r>
      <w:r w:rsidRPr="00315DED">
        <w:rPr>
          <w:i/>
          <w:sz w:val="20"/>
        </w:rPr>
        <w:t>mens rea</w:t>
      </w:r>
      <w:r w:rsidRPr="00315DED">
        <w:rPr>
          <w:sz w:val="20"/>
        </w:rPr>
        <w:t xml:space="preserve"> pour ce qui est de la nature sexuelle de son comportement : […]</w:t>
      </w:r>
    </w:p>
    <w:p w14:paraId="50402320" w14:textId="77777777" w:rsidR="00B41869" w:rsidRPr="00315DED" w:rsidRDefault="00B41869" w:rsidP="00AC5056">
      <w:pPr>
        <w:ind w:left="1701" w:right="1424"/>
        <w:jc w:val="both"/>
        <w:rPr>
          <w:sz w:val="20"/>
        </w:rPr>
      </w:pPr>
    </w:p>
    <w:p w14:paraId="47906FCC" w14:textId="77777777" w:rsidR="00B41869" w:rsidRPr="00315DED" w:rsidRDefault="00B41869" w:rsidP="00AC5056">
      <w:pPr>
        <w:ind w:left="1701" w:right="1424"/>
        <w:jc w:val="both"/>
        <w:rPr>
          <w:sz w:val="20"/>
        </w:rPr>
      </w:pPr>
      <w:r w:rsidRPr="00315DED">
        <w:rPr>
          <w:sz w:val="20"/>
        </w:rPr>
        <w:t>Toutefois, l’absence de consentement est subjective et déterminée par rapport à l’état d’esprit subjectif dans lequel se trouvait en son for intérieur la plaignante à l’égard des attouchements, lorsqu’ils ont eu lieu : […]</w:t>
      </w:r>
    </w:p>
    <w:p w14:paraId="0B1DB18A" w14:textId="77777777" w:rsidR="00B41869" w:rsidRPr="00315DED" w:rsidRDefault="00B41869" w:rsidP="00AC5056">
      <w:pPr>
        <w:ind w:left="1701" w:right="1424"/>
        <w:jc w:val="right"/>
        <w:rPr>
          <w:sz w:val="20"/>
        </w:rPr>
      </w:pPr>
      <w:r w:rsidRPr="00315DED">
        <w:rPr>
          <w:sz w:val="20"/>
        </w:rPr>
        <w:t>(soulignement dans l’original)</w:t>
      </w:r>
    </w:p>
    <w:p w14:paraId="0D30B91A" w14:textId="77777777" w:rsidR="00B41869" w:rsidRPr="00315DED" w:rsidRDefault="00B41869" w:rsidP="00AC5056">
      <w:pPr>
        <w:ind w:left="1701" w:right="1424"/>
        <w:jc w:val="right"/>
        <w:rPr>
          <w:sz w:val="20"/>
        </w:rPr>
      </w:pPr>
      <w:r w:rsidRPr="00315DED">
        <w:rPr>
          <w:sz w:val="20"/>
        </w:rPr>
        <w:t>(citations omises)</w:t>
      </w:r>
    </w:p>
    <w:p w14:paraId="2139D63E" w14:textId="47665D4F" w:rsidR="00B41869" w:rsidRPr="00315DED" w:rsidRDefault="00B41869" w:rsidP="00AC5056">
      <w:pPr>
        <w:numPr>
          <w:ilvl w:val="0"/>
          <w:numId w:val="1"/>
        </w:numPr>
        <w:tabs>
          <w:tab w:val="clear" w:pos="360"/>
          <w:tab w:val="left" w:pos="851"/>
        </w:tabs>
        <w:spacing w:before="360" w:after="120"/>
        <w:ind w:left="142"/>
        <w:jc w:val="both"/>
        <w:rPr>
          <w:rFonts w:cs="Arial"/>
          <w:szCs w:val="24"/>
        </w:rPr>
      </w:pPr>
      <w:r w:rsidRPr="00315DED">
        <w:rPr>
          <w:rFonts w:cs="Arial"/>
          <w:szCs w:val="24"/>
        </w:rPr>
        <w:t xml:space="preserve">Rappelons le contexte de la seule agression sexuelle maintenant alléguée, soit celle de l’Ordination d’un nouveau prêtre dans la Basilique de Québec devant des centaines de </w:t>
      </w:r>
      <w:r w:rsidR="00314CF1" w:rsidRPr="00315DED">
        <w:rPr>
          <w:rFonts w:cs="Arial"/>
          <w:szCs w:val="24"/>
        </w:rPr>
        <w:t>fidèle</w:t>
      </w:r>
      <w:r w:rsidRPr="00315DED">
        <w:rPr>
          <w:rFonts w:cs="Arial"/>
          <w:szCs w:val="24"/>
        </w:rPr>
        <w:t>s. Le Cardinal Ouellet aurait touché le dos de Madame Groleau alors qu’avec l’autre main, il tenait la Crosse épiscopale. Personne n’a remarqué quoi que ce soit d’anormal.</w:t>
      </w:r>
    </w:p>
    <w:p w14:paraId="28DA6109" w14:textId="497BAC7B"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Madame Groleau admet avoir consulté un schéma du corps humain avec ses avocats pour pouvoir écrire, dans </w:t>
      </w:r>
      <w:r w:rsidR="00314CF1" w:rsidRPr="00315DED">
        <w:rPr>
          <w:rFonts w:cs="Arial"/>
          <w:szCs w:val="24"/>
        </w:rPr>
        <w:t>l</w:t>
      </w:r>
      <w:r w:rsidRPr="00315DED">
        <w:rPr>
          <w:rFonts w:cs="Arial"/>
          <w:szCs w:val="24"/>
        </w:rPr>
        <w:t>es procédures, que le Cardinal Ouellet lui aurait touché les fesses, alors qu</w:t>
      </w:r>
      <w:r w:rsidR="00E627CB">
        <w:rPr>
          <w:rFonts w:cs="Arial"/>
          <w:szCs w:val="24"/>
        </w:rPr>
        <w:t xml:space="preserve">’elle s’écarte du </w:t>
      </w:r>
      <w:r w:rsidRPr="00315DED">
        <w:rPr>
          <w:rFonts w:cs="Arial"/>
          <w:szCs w:val="24"/>
        </w:rPr>
        <w:t>sens commun du terme</w:t>
      </w:r>
      <w:r w:rsidR="00E627CB">
        <w:rPr>
          <w:rFonts w:cs="Arial"/>
          <w:szCs w:val="24"/>
        </w:rPr>
        <w:t>, ainsi que de ses versions précédentes.</w:t>
      </w:r>
    </w:p>
    <w:p w14:paraId="5CC967B7" w14:textId="7070E639"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L’événement se déroule à l’issue d’une cérémonie religieuse à laquelle des centaines de personnes assistent. Rien dans les salutations échangées n’évoque un contexte sexuel ou charnel. Enfin, la seule qualification par Madame Groleau que le Cardinal Ouellet lui aurait touché les fesses</w:t>
      </w:r>
      <w:r w:rsidR="00E627CB">
        <w:rPr>
          <w:rFonts w:cs="Arial"/>
          <w:szCs w:val="24"/>
        </w:rPr>
        <w:t>, alors que ce n’était pas le cas d</w:t>
      </w:r>
      <w:r w:rsidR="00083409">
        <w:rPr>
          <w:rFonts w:cs="Arial"/>
          <w:szCs w:val="24"/>
        </w:rPr>
        <w:t>ans</w:t>
      </w:r>
      <w:r w:rsidR="00E627CB">
        <w:rPr>
          <w:rFonts w:cs="Arial"/>
          <w:szCs w:val="24"/>
        </w:rPr>
        <w:t xml:space="preserve"> ses autres versions</w:t>
      </w:r>
      <w:r w:rsidRPr="00315DED">
        <w:rPr>
          <w:rFonts w:cs="Arial"/>
          <w:szCs w:val="24"/>
        </w:rPr>
        <w:t>, et ce, suite à une analyse du schéma du corps humain, ne pourrait permettre à une personne raisonnable d’évoquer le tout comme étant une agression sexuelle.</w:t>
      </w:r>
    </w:p>
    <w:p w14:paraId="359CC254" w14:textId="77777777"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Face à toutes ces circonstances, est-ce qu’une « personne raisonnable peut percevoir le contexte sexuel ou charnel de l’agression »? Le Tribunal est d’avis que non.</w:t>
      </w:r>
    </w:p>
    <w:p w14:paraId="59D7EB1A" w14:textId="2481251E"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constate que les allégations décrivant les quatre événements invoqués par Madame Groleau dans le cadre de l’</w:t>
      </w:r>
      <w:r w:rsidR="007A5F2C" w:rsidRPr="00315DED">
        <w:rPr>
          <w:rFonts w:cs="Arial"/>
          <w:szCs w:val="24"/>
        </w:rPr>
        <w:t>a</w:t>
      </w:r>
      <w:r w:rsidRPr="00315DED">
        <w:rPr>
          <w:rFonts w:cs="Arial"/>
          <w:szCs w:val="24"/>
        </w:rPr>
        <w:t>ction collective sont fausses.</w:t>
      </w:r>
    </w:p>
    <w:p w14:paraId="5F0AAF92" w14:textId="1AC26872"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Il y a plus. </w:t>
      </w:r>
      <w:r w:rsidR="00153930" w:rsidRPr="00315DED">
        <w:rPr>
          <w:rFonts w:cs="Arial"/>
          <w:szCs w:val="24"/>
        </w:rPr>
        <w:t>Madame Groleau</w:t>
      </w:r>
      <w:r w:rsidRPr="00315DED">
        <w:rPr>
          <w:rFonts w:cs="Arial"/>
          <w:szCs w:val="24"/>
        </w:rPr>
        <w:t xml:space="preserve"> a accepté que le verbatim de son histoire fasse partie du narratif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Or, elle n’a jamais lu la totalité des 36 pages de celui-ci, mais seulement les six pages concernant </w:t>
      </w:r>
      <w:r w:rsidR="00811E6D" w:rsidRPr="00315DED">
        <w:rPr>
          <w:rFonts w:cs="Arial"/>
          <w:szCs w:val="24"/>
        </w:rPr>
        <w:t xml:space="preserve">sa propre histoire avec </w:t>
      </w:r>
      <w:r w:rsidRPr="00315DED">
        <w:rPr>
          <w:rFonts w:cs="Arial"/>
          <w:szCs w:val="24"/>
        </w:rPr>
        <w:t xml:space="preserve">le </w:t>
      </w:r>
      <w:r w:rsidR="000F5E07" w:rsidRPr="00315DED">
        <w:rPr>
          <w:rFonts w:cs="Arial"/>
          <w:szCs w:val="24"/>
        </w:rPr>
        <w:t>Cardinal Ouellet</w:t>
      </w:r>
      <w:r w:rsidRPr="00315DED">
        <w:rPr>
          <w:rFonts w:cs="Arial"/>
          <w:szCs w:val="24"/>
        </w:rPr>
        <w:t xml:space="preserve"> et l’abbé Léopold Manirabarusha.</w:t>
      </w:r>
    </w:p>
    <w:p w14:paraId="5FF3DA32" w14:textId="6FE5DAFA" w:rsidR="0095734E" w:rsidRPr="00315DED" w:rsidRDefault="00153930"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w:t>
      </w:r>
      <w:r w:rsidR="0095734E" w:rsidRPr="00315DED">
        <w:rPr>
          <w:rFonts w:cs="Arial"/>
          <w:szCs w:val="24"/>
        </w:rPr>
        <w:t>, si elle l’avait lu, aurait vite compris que le groupe visait essentiellement des enfants, puisque le groupe</w:t>
      </w:r>
      <w:r w:rsidR="002C21BA" w:rsidRPr="00315DED">
        <w:rPr>
          <w:rFonts w:cs="Arial"/>
          <w:szCs w:val="24"/>
        </w:rPr>
        <w:t>, dont les représentants étaient des mineurs</w:t>
      </w:r>
      <w:r w:rsidR="00343F75" w:rsidRPr="00315DED">
        <w:rPr>
          <w:rFonts w:cs="Arial"/>
          <w:szCs w:val="24"/>
        </w:rPr>
        <w:t xml:space="preserve"> à l’époque des agressions</w:t>
      </w:r>
      <w:r w:rsidR="002C21BA" w:rsidRPr="00315DED">
        <w:rPr>
          <w:rFonts w:cs="Arial"/>
          <w:szCs w:val="24"/>
        </w:rPr>
        <w:t>, visait</w:t>
      </w:r>
      <w:r w:rsidR="0095734E" w:rsidRPr="00315DED">
        <w:rPr>
          <w:rFonts w:cs="Arial"/>
          <w:szCs w:val="24"/>
        </w:rPr>
        <w:t>:</w:t>
      </w:r>
    </w:p>
    <w:p w14:paraId="69DDECEB" w14:textId="237BF2A6" w:rsidR="0095734E" w:rsidRPr="00315DED" w:rsidRDefault="0095734E" w:rsidP="00AC5056">
      <w:pPr>
        <w:tabs>
          <w:tab w:val="left" w:pos="851"/>
        </w:tabs>
        <w:spacing w:after="120"/>
        <w:ind w:left="1134" w:right="1423"/>
        <w:jc w:val="both"/>
        <w:rPr>
          <w:rFonts w:cs="Arial"/>
          <w:sz w:val="22"/>
          <w:szCs w:val="22"/>
        </w:rPr>
      </w:pPr>
      <w:r w:rsidRPr="00315DED">
        <w:rPr>
          <w:rFonts w:cs="Arial"/>
          <w:sz w:val="22"/>
          <w:szCs w:val="22"/>
        </w:rPr>
        <w:t>« toutes les personnes, de même que leurs héritiers et ayants-droits, ayant été agressés sexuellement […] durant la période entre le 1</w:t>
      </w:r>
      <w:r w:rsidRPr="00315DED">
        <w:rPr>
          <w:rFonts w:cs="Arial"/>
          <w:sz w:val="22"/>
          <w:szCs w:val="22"/>
          <w:vertAlign w:val="superscript"/>
        </w:rPr>
        <w:t>er</w:t>
      </w:r>
      <w:r w:rsidRPr="00315DED">
        <w:rPr>
          <w:rFonts w:cs="Arial"/>
          <w:sz w:val="22"/>
          <w:szCs w:val="22"/>
        </w:rPr>
        <w:t xml:space="preserve"> janvier 1940 et le jugement à intervenir. »</w:t>
      </w:r>
    </w:p>
    <w:p w14:paraId="27ACA93B" w14:textId="2277B140"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L’essentiel de l</w:t>
      </w:r>
      <w:r w:rsidR="00875F55" w:rsidRPr="00315DED">
        <w:rPr>
          <w:rFonts w:cs="Arial"/>
          <w:szCs w:val="24"/>
        </w:rPr>
        <w:t>’</w:t>
      </w:r>
      <w:r w:rsidR="007A5F2C" w:rsidRPr="00315DED">
        <w:rPr>
          <w:rFonts w:cs="Arial"/>
          <w:szCs w:val="24"/>
        </w:rPr>
        <w:t>a</w:t>
      </w:r>
      <w:r w:rsidR="00875F55" w:rsidRPr="00315DED">
        <w:rPr>
          <w:rFonts w:cs="Arial"/>
          <w:szCs w:val="24"/>
        </w:rPr>
        <w:t>ction collective</w:t>
      </w:r>
      <w:r w:rsidRPr="00315DED">
        <w:rPr>
          <w:rFonts w:cs="Arial"/>
          <w:szCs w:val="24"/>
        </w:rPr>
        <w:t xml:space="preserve"> repose sur l’histoire vécue par sept enfants aux mains de religieux pédophiles</w:t>
      </w:r>
      <w:r w:rsidR="007E7DB9">
        <w:rPr>
          <w:rFonts w:cs="Arial"/>
          <w:szCs w:val="24"/>
        </w:rPr>
        <w:t>, et ce, à une époque sombre de l’histoire du Québec alors que les religieux contrôlaient le système d’éducation</w:t>
      </w:r>
      <w:r w:rsidRPr="00315DED">
        <w:rPr>
          <w:rFonts w:cs="Arial"/>
          <w:szCs w:val="24"/>
        </w:rPr>
        <w:t>.</w:t>
      </w:r>
    </w:p>
    <w:p w14:paraId="69195359" w14:textId="2BC8FAA3"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Il s’agit d’ailleurs d’une infamie dont se plaint le </w:t>
      </w:r>
      <w:r w:rsidR="000F5E07" w:rsidRPr="00315DED">
        <w:rPr>
          <w:rFonts w:cs="Arial"/>
          <w:szCs w:val="24"/>
        </w:rPr>
        <w:t>Cardinal Ouellet</w:t>
      </w:r>
      <w:r w:rsidRPr="00315DED">
        <w:rPr>
          <w:rFonts w:cs="Arial"/>
          <w:szCs w:val="24"/>
        </w:rPr>
        <w:t>, soit d’avoir été associé à des pédophiles dans le cadre de</w:t>
      </w:r>
      <w:r w:rsidR="00D13753" w:rsidRPr="00315DED">
        <w:rPr>
          <w:rFonts w:cs="Arial"/>
          <w:szCs w:val="24"/>
        </w:rPr>
        <w:t>s</w:t>
      </w:r>
      <w:r w:rsidRPr="00315DED">
        <w:rPr>
          <w:rFonts w:cs="Arial"/>
          <w:szCs w:val="24"/>
        </w:rPr>
        <w:t xml:space="preserve"> procédures</w:t>
      </w:r>
      <w:r w:rsidR="00D13753" w:rsidRPr="00315DED">
        <w:rPr>
          <w:rFonts w:cs="Arial"/>
          <w:szCs w:val="24"/>
        </w:rPr>
        <w:t xml:space="preserve"> de l’</w:t>
      </w:r>
      <w:r w:rsidR="007A5F2C" w:rsidRPr="00315DED">
        <w:rPr>
          <w:rFonts w:cs="Arial"/>
          <w:szCs w:val="24"/>
        </w:rPr>
        <w:t>a</w:t>
      </w:r>
      <w:r w:rsidR="00D13753" w:rsidRPr="00315DED">
        <w:rPr>
          <w:rFonts w:cs="Arial"/>
          <w:szCs w:val="24"/>
        </w:rPr>
        <w:t>ction collective</w:t>
      </w:r>
      <w:r w:rsidRPr="00315DED">
        <w:rPr>
          <w:rFonts w:cs="Arial"/>
          <w:szCs w:val="24"/>
        </w:rPr>
        <w:t>.</w:t>
      </w:r>
    </w:p>
    <w:p w14:paraId="1862B2CB" w14:textId="67EDB2CD" w:rsidR="0089267B" w:rsidRPr="00315DED" w:rsidRDefault="0089267B" w:rsidP="00AC5056">
      <w:pPr>
        <w:pStyle w:val="Titre1"/>
        <w:spacing w:before="120" w:after="120"/>
        <w:ind w:left="142" w:firstLine="0"/>
        <w:jc w:val="both"/>
        <w:rPr>
          <w:rFonts w:cs="Arial"/>
          <w:b w:val="0"/>
          <w:bCs/>
          <w:szCs w:val="24"/>
        </w:rPr>
      </w:pPr>
      <w:r w:rsidRPr="00315DED">
        <w:rPr>
          <w:rFonts w:cs="Arial"/>
          <w:b w:val="0"/>
          <w:bCs/>
          <w:szCs w:val="24"/>
          <w:u w:val="none"/>
        </w:rPr>
        <w:t>     </w:t>
      </w:r>
      <w:bookmarkStart w:id="46" w:name="_Toc239059783"/>
      <w:r w:rsidRPr="00315DED">
        <w:rPr>
          <w:rFonts w:cs="Arial"/>
          <w:b w:val="0"/>
          <w:bCs/>
          <w:szCs w:val="24"/>
        </w:rPr>
        <w:t>Quant à la nouvelle qualification qu’elle fait des trois premiers événements</w:t>
      </w:r>
      <w:bookmarkEnd w:id="46"/>
    </w:p>
    <w:p w14:paraId="1A34076D" w14:textId="77777777"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Il s’agit là d’un simple repositionnement stratégique devant la réalité de la preuve administrée devant le Tribunal, notamment l’interrogatoire hors-Cour de Madame Groleau, ainsi que son témoignage lors de l’instruction.</w:t>
      </w:r>
    </w:p>
    <w:p w14:paraId="590D9ADF" w14:textId="77777777"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En plaidoirie, Madame Groleau avance avec force n’avoir jamais évoqué que les trois premiers événements constituaient des agressions sexuelles.</w:t>
      </w:r>
    </w:p>
    <w:p w14:paraId="79FB4AD6" w14:textId="43CD6A6F"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Cette nouvelle position ne reflète pas la réalité du verbatim apparaissant à l’</w:t>
      </w:r>
      <w:r w:rsidR="007A5F2C" w:rsidRPr="00315DED">
        <w:rPr>
          <w:rFonts w:cs="Arial"/>
          <w:szCs w:val="24"/>
        </w:rPr>
        <w:t>a</w:t>
      </w:r>
      <w:r w:rsidRPr="00315DED">
        <w:rPr>
          <w:rFonts w:cs="Arial"/>
          <w:szCs w:val="24"/>
        </w:rPr>
        <w:t>ction collective, lu dans son ensemble et non pas le seul paragraphe 257.</w:t>
      </w:r>
    </w:p>
    <w:p w14:paraId="3872E064" w14:textId="513F45F6"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L’utilisation du pluriel ne constitue pas une faute de grammaire; il s’agissait d’un geste calculé, tout comme le fait d’accoler le nom du Cardinal Ouellet à celui de l’abbé Léopold Manirabarusha, comme des agresseurs dans le tableau récapitulatif joint à l’</w:t>
      </w:r>
      <w:r w:rsidR="007A5F2C" w:rsidRPr="00315DED">
        <w:rPr>
          <w:rFonts w:cs="Arial"/>
          <w:szCs w:val="24"/>
        </w:rPr>
        <w:t>a</w:t>
      </w:r>
      <w:r w:rsidRPr="00315DED">
        <w:rPr>
          <w:rFonts w:cs="Arial"/>
          <w:szCs w:val="24"/>
        </w:rPr>
        <w:t>ction collective.</w:t>
      </w:r>
    </w:p>
    <w:p w14:paraId="2A171E7E" w14:textId="77C60B07"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Ce qui est compris de cette façon par le Tribunal l’est également par quantité de journalistes qui, dans leurs articles </w:t>
      </w:r>
      <w:r w:rsidR="009C75BC" w:rsidRPr="00315DED">
        <w:rPr>
          <w:rFonts w:cs="Arial"/>
          <w:szCs w:val="24"/>
        </w:rPr>
        <w:t>à la suite du</w:t>
      </w:r>
      <w:r w:rsidRPr="00315DED">
        <w:rPr>
          <w:rFonts w:cs="Arial"/>
          <w:szCs w:val="24"/>
        </w:rPr>
        <w:t xml:space="preserve"> dépôt de l’</w:t>
      </w:r>
      <w:r w:rsidR="007A5F2C" w:rsidRPr="00315DED">
        <w:rPr>
          <w:rFonts w:cs="Arial"/>
          <w:szCs w:val="24"/>
        </w:rPr>
        <w:t>a</w:t>
      </w:r>
      <w:r w:rsidRPr="00315DED">
        <w:rPr>
          <w:rFonts w:cs="Arial"/>
          <w:szCs w:val="24"/>
        </w:rPr>
        <w:t>ction collective, ont toujours utilisé le pluriel en parlant des agressions sexuelles commises par le Cardinal Ouellet.</w:t>
      </w:r>
    </w:p>
    <w:p w14:paraId="69646116" w14:textId="77777777" w:rsidR="00B41869"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Les médias francophones et anglophones, dans les textes produits, font toujours état d’allégations d’agressions sexuelles commises par le Cardinal Ouellet, au pluriel. Ainsi, à titre d’exemples :</w:t>
      </w:r>
    </w:p>
    <w:p w14:paraId="41EC7DD0" w14:textId="77777777" w:rsidR="007E7DB9" w:rsidRPr="00315DED" w:rsidRDefault="007E7DB9" w:rsidP="007E7DB9">
      <w:pPr>
        <w:tabs>
          <w:tab w:val="left" w:pos="851"/>
        </w:tabs>
        <w:spacing w:before="120" w:after="120"/>
        <w:ind w:left="142"/>
        <w:jc w:val="both"/>
        <w:rPr>
          <w:rFonts w:cs="Arial"/>
          <w:szCs w:val="24"/>
        </w:rPr>
      </w:pPr>
    </w:p>
    <w:p w14:paraId="4AED7C62" w14:textId="77777777" w:rsidR="00B41869" w:rsidRPr="00315DED" w:rsidRDefault="00B41869" w:rsidP="00AC5056">
      <w:pPr>
        <w:spacing w:before="120" w:after="120"/>
        <w:ind w:left="1560" w:hanging="426"/>
        <w:jc w:val="both"/>
      </w:pPr>
      <w:r w:rsidRPr="00315DED">
        <w:rPr>
          <w:rFonts w:cs="Arial"/>
          <w:szCs w:val="24"/>
          <w:u w:val="single"/>
        </w:rPr>
        <w:t>Radio-Canada, le 16 août 2022 :</w:t>
      </w:r>
    </w:p>
    <w:p w14:paraId="13C98AF4" w14:textId="77777777" w:rsidR="00B41869" w:rsidRPr="00315DED" w:rsidRDefault="00B41869" w:rsidP="00AC5056">
      <w:pPr>
        <w:pStyle w:val="Paragraphedeliste"/>
        <w:numPr>
          <w:ilvl w:val="0"/>
          <w:numId w:val="31"/>
        </w:numPr>
        <w:spacing w:after="120"/>
        <w:ind w:left="1560" w:hanging="426"/>
        <w:contextualSpacing w:val="0"/>
        <w:jc w:val="both"/>
        <w:rPr>
          <w:rFonts w:cs="Arial"/>
          <w:szCs w:val="24"/>
        </w:rPr>
      </w:pPr>
      <w:r w:rsidRPr="00315DED">
        <w:rPr>
          <w:rFonts w:cs="Arial"/>
          <w:i/>
          <w:iCs/>
          <w:szCs w:val="24"/>
        </w:rPr>
        <w:t xml:space="preserve">Le Cardinal Ouellet visé par </w:t>
      </w:r>
      <w:r w:rsidRPr="00E627CB">
        <w:rPr>
          <w:rFonts w:cs="Arial"/>
          <w:i/>
          <w:iCs/>
          <w:szCs w:val="24"/>
          <w:u w:val="single"/>
        </w:rPr>
        <w:t>des</w:t>
      </w:r>
      <w:r w:rsidRPr="00315DED">
        <w:rPr>
          <w:rFonts w:cs="Arial"/>
          <w:i/>
          <w:iCs/>
          <w:szCs w:val="24"/>
        </w:rPr>
        <w:t xml:space="preserve"> allégation</w:t>
      </w:r>
      <w:r w:rsidRPr="00E627CB">
        <w:rPr>
          <w:rFonts w:cs="Arial"/>
          <w:i/>
          <w:iCs/>
          <w:szCs w:val="24"/>
          <w:u w:val="single"/>
        </w:rPr>
        <w:t>s</w:t>
      </w:r>
      <w:r w:rsidRPr="00315DED">
        <w:rPr>
          <w:rFonts w:cs="Arial"/>
          <w:i/>
          <w:iCs/>
          <w:szCs w:val="24"/>
        </w:rPr>
        <w:t xml:space="preserve"> d’agression</w:t>
      </w:r>
      <w:r w:rsidRPr="00E627CB">
        <w:rPr>
          <w:rFonts w:cs="Arial"/>
          <w:i/>
          <w:iCs/>
          <w:szCs w:val="24"/>
          <w:u w:val="single"/>
        </w:rPr>
        <w:t>s</w:t>
      </w:r>
      <w:r w:rsidRPr="00315DED">
        <w:rPr>
          <w:rFonts w:cs="Arial"/>
          <w:i/>
          <w:iCs/>
          <w:szCs w:val="24"/>
        </w:rPr>
        <w:t xml:space="preserve"> sexuelle</w:t>
      </w:r>
      <w:r w:rsidRPr="00E627CB">
        <w:rPr>
          <w:rFonts w:cs="Arial"/>
          <w:i/>
          <w:iCs/>
          <w:szCs w:val="24"/>
          <w:u w:val="single"/>
        </w:rPr>
        <w:t>s</w:t>
      </w:r>
    </w:p>
    <w:p w14:paraId="35E473D4" w14:textId="77777777" w:rsidR="00B41869" w:rsidRPr="00315DED" w:rsidRDefault="00B41869" w:rsidP="00AC5056">
      <w:pPr>
        <w:spacing w:before="120" w:after="120"/>
        <w:ind w:left="1560" w:hanging="426"/>
        <w:jc w:val="both"/>
        <w:rPr>
          <w:rFonts w:cs="Arial"/>
          <w:szCs w:val="24"/>
          <w:u w:val="single"/>
        </w:rPr>
      </w:pPr>
      <w:r w:rsidRPr="00315DED">
        <w:rPr>
          <w:rFonts w:cs="Arial"/>
          <w:szCs w:val="24"/>
          <w:u w:val="single"/>
        </w:rPr>
        <w:t>The National Post, le 17 août 2022 :</w:t>
      </w:r>
    </w:p>
    <w:p w14:paraId="183C66E8" w14:textId="77777777" w:rsidR="00B41869" w:rsidRPr="00E627CB" w:rsidRDefault="00B41869" w:rsidP="00AC5056">
      <w:pPr>
        <w:pStyle w:val="Paragraphedeliste"/>
        <w:numPr>
          <w:ilvl w:val="0"/>
          <w:numId w:val="31"/>
        </w:numPr>
        <w:ind w:left="1559" w:hanging="425"/>
        <w:contextualSpacing w:val="0"/>
        <w:jc w:val="both"/>
        <w:rPr>
          <w:rFonts w:cs="Arial"/>
          <w:szCs w:val="24"/>
          <w:lang w:val="en-CA"/>
        </w:rPr>
      </w:pPr>
      <w:r w:rsidRPr="00315DED">
        <w:rPr>
          <w:rFonts w:cs="Arial"/>
          <w:i/>
          <w:iCs/>
          <w:szCs w:val="24"/>
          <w:lang w:val="en-CA"/>
        </w:rPr>
        <w:t>Sex assault accusation</w:t>
      </w:r>
      <w:r w:rsidRPr="00E627CB">
        <w:rPr>
          <w:rFonts w:cs="Arial"/>
          <w:i/>
          <w:iCs/>
          <w:szCs w:val="24"/>
          <w:u w:val="single"/>
          <w:lang w:val="en-CA"/>
        </w:rPr>
        <w:t>s</w:t>
      </w:r>
      <w:r w:rsidRPr="00315DED">
        <w:rPr>
          <w:rFonts w:cs="Arial"/>
          <w:i/>
          <w:iCs/>
          <w:szCs w:val="24"/>
          <w:lang w:val="en-CA"/>
        </w:rPr>
        <w:t xml:space="preserve"> hit the man who could have become history’s first Canadian Pope</w:t>
      </w:r>
    </w:p>
    <w:p w14:paraId="4FE4114D" w14:textId="674D73CB" w:rsidR="00E627CB" w:rsidRPr="00E627CB" w:rsidRDefault="00E627CB" w:rsidP="00AC5056">
      <w:pPr>
        <w:pStyle w:val="Paragraphedeliste"/>
        <w:spacing w:after="120"/>
        <w:ind w:left="1559" w:right="6"/>
        <w:contextualSpacing w:val="0"/>
        <w:jc w:val="right"/>
        <w:rPr>
          <w:rFonts w:cs="Arial"/>
          <w:sz w:val="20"/>
          <w:lang w:val="en-CA"/>
        </w:rPr>
      </w:pPr>
      <w:r w:rsidRPr="00E627CB">
        <w:rPr>
          <w:rFonts w:cs="Arial"/>
          <w:sz w:val="20"/>
          <w:lang w:val="en-CA"/>
        </w:rPr>
        <w:t>(nos soulignés)</w:t>
      </w:r>
    </w:p>
    <w:p w14:paraId="53F98A29" w14:textId="1F45B02A"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 qui importe n’est pas tant la qualification que Madame Groleau fait maintenant de ces événements, mais plutôt la perception que le « citoyen ordinaire » peut avoir eu des énoncés, sources de diffamation</w:t>
      </w:r>
      <w:r w:rsidR="006A3955" w:rsidRPr="00315DED">
        <w:rPr>
          <w:rFonts w:cs="Arial"/>
          <w:szCs w:val="24"/>
        </w:rPr>
        <w:t xml:space="preserve"> à l’époque</w:t>
      </w:r>
      <w:r w:rsidRPr="00315DED">
        <w:rPr>
          <w:rFonts w:cs="Arial"/>
          <w:szCs w:val="24"/>
        </w:rPr>
        <w:t xml:space="preserve">, et dans quel contexte ceux-ci </w:t>
      </w:r>
      <w:r w:rsidR="00314CF1" w:rsidRPr="00315DED">
        <w:rPr>
          <w:rFonts w:cs="Arial"/>
          <w:szCs w:val="24"/>
        </w:rPr>
        <w:t>furent</w:t>
      </w:r>
      <w:r w:rsidRPr="00315DED">
        <w:rPr>
          <w:rFonts w:cs="Arial"/>
          <w:szCs w:val="24"/>
        </w:rPr>
        <w:t xml:space="preserve"> présentés.</w:t>
      </w:r>
    </w:p>
    <w:p w14:paraId="27361E30" w14:textId="4E5FEB25" w:rsidR="0089267B" w:rsidRPr="00315DED" w:rsidRDefault="00314CF1"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La facture du texte utilisé par Madame Groleau pour décrire les interactions avec le Cardinal Ouellet est la même que </w:t>
      </w:r>
      <w:r w:rsidR="006A3955" w:rsidRPr="00315DED">
        <w:rPr>
          <w:rFonts w:cs="Arial"/>
          <w:szCs w:val="24"/>
        </w:rPr>
        <w:t>celle utilisée pour décrire les agressions sexuelles dont furent victimes les enfants</w:t>
      </w:r>
      <w:r w:rsidR="0089267B" w:rsidRPr="00315DED">
        <w:rPr>
          <w:rFonts w:cs="Arial"/>
          <w:szCs w:val="24"/>
        </w:rPr>
        <w:t>.</w:t>
      </w:r>
    </w:p>
    <w:p w14:paraId="41B1FF4B" w14:textId="5F77F61A"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Par contre, le récit des victimes mineures fait clairement état que les agressions sexuelles aux mains des religieux ont été subies en cachette.</w:t>
      </w:r>
    </w:p>
    <w:p w14:paraId="7E1B76C1" w14:textId="69E0B785" w:rsidR="00B41869" w:rsidRPr="00315DED" w:rsidRDefault="00B41869"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Si Madame Groleau avait révélé dans son texte que chacun des événements </w:t>
      </w:r>
      <w:r w:rsidR="001A2537" w:rsidRPr="00315DED">
        <w:rPr>
          <w:rFonts w:cs="Arial"/>
          <w:szCs w:val="24"/>
        </w:rPr>
        <w:t xml:space="preserve">s‘était </w:t>
      </w:r>
      <w:r w:rsidRPr="00315DED">
        <w:rPr>
          <w:rFonts w:cs="Arial"/>
          <w:szCs w:val="24"/>
        </w:rPr>
        <w:t xml:space="preserve">déroulé dans le cadre de réunions </w:t>
      </w:r>
      <w:r w:rsidR="006A3955" w:rsidRPr="00315DED">
        <w:rPr>
          <w:rFonts w:cs="Arial"/>
          <w:szCs w:val="24"/>
        </w:rPr>
        <w:t>impliqu</w:t>
      </w:r>
      <w:r w:rsidRPr="00315DED">
        <w:rPr>
          <w:rFonts w:cs="Arial"/>
          <w:szCs w:val="24"/>
        </w:rPr>
        <w:t xml:space="preserve">ant entre 50 et 200 personnes, </w:t>
      </w:r>
      <w:r w:rsidR="00E627CB">
        <w:rPr>
          <w:rFonts w:cs="Arial"/>
          <w:szCs w:val="24"/>
        </w:rPr>
        <w:t>le citoyen</w:t>
      </w:r>
      <w:r w:rsidRPr="00315DED">
        <w:rPr>
          <w:rFonts w:cs="Arial"/>
          <w:szCs w:val="24"/>
        </w:rPr>
        <w:t xml:space="preserve"> ordinaire aurait facilement compris que ces assertions étaient, à tout le moins, questionnables.</w:t>
      </w:r>
    </w:p>
    <w:p w14:paraId="739F755A" w14:textId="79034BA0"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Encore une fois, la facture des faits rapportés dans l’</w:t>
      </w:r>
      <w:r w:rsidR="007A5F2C" w:rsidRPr="00315DED">
        <w:rPr>
          <w:rFonts w:cs="Arial"/>
          <w:szCs w:val="24"/>
        </w:rPr>
        <w:t>a</w:t>
      </w:r>
      <w:r w:rsidRPr="00315DED">
        <w:rPr>
          <w:rFonts w:cs="Arial"/>
          <w:szCs w:val="24"/>
        </w:rPr>
        <w:t>ction collective, tel l’utilisation des termes :</w:t>
      </w:r>
    </w:p>
    <w:p w14:paraId="4765E971" w14:textId="5AC7D0AD" w:rsidR="0089267B" w:rsidRPr="00315DED" w:rsidRDefault="0089267B" w:rsidP="00AC5056">
      <w:pPr>
        <w:tabs>
          <w:tab w:val="left" w:pos="851"/>
        </w:tabs>
        <w:spacing w:after="120"/>
        <w:ind w:left="1134" w:right="1423"/>
        <w:jc w:val="both"/>
        <w:rPr>
          <w:rFonts w:cs="Arial"/>
          <w:i/>
          <w:iCs/>
          <w:sz w:val="22"/>
          <w:szCs w:val="22"/>
        </w:rPr>
      </w:pPr>
      <w:r w:rsidRPr="00315DED">
        <w:rPr>
          <w:rFonts w:cs="Arial"/>
          <w:i/>
          <w:iCs/>
          <w:sz w:val="22"/>
          <w:szCs w:val="22"/>
        </w:rPr>
        <w:t xml:space="preserve">« Massage </w:t>
      </w:r>
      <w:r w:rsidR="006A3955" w:rsidRPr="00315DED">
        <w:rPr>
          <w:rFonts w:cs="Arial"/>
          <w:i/>
          <w:iCs/>
          <w:sz w:val="22"/>
          <w:szCs w:val="22"/>
        </w:rPr>
        <w:t>des épaules avec force</w:t>
      </w:r>
      <w:r w:rsidRPr="00315DED">
        <w:rPr>
          <w:rFonts w:cs="Arial"/>
          <w:i/>
          <w:iCs/>
          <w:sz w:val="22"/>
          <w:szCs w:val="22"/>
        </w:rPr>
        <w:t> »</w:t>
      </w:r>
    </w:p>
    <w:p w14:paraId="2BB975AF" w14:textId="77777777" w:rsidR="0089267B" w:rsidRPr="00315DED" w:rsidRDefault="0089267B" w:rsidP="00AC5056">
      <w:pPr>
        <w:tabs>
          <w:tab w:val="left" w:pos="851"/>
        </w:tabs>
        <w:spacing w:after="120"/>
        <w:ind w:left="1134" w:right="1423"/>
        <w:jc w:val="both"/>
        <w:rPr>
          <w:rFonts w:cs="Arial"/>
          <w:i/>
          <w:iCs/>
          <w:sz w:val="22"/>
          <w:szCs w:val="22"/>
        </w:rPr>
      </w:pPr>
      <w:r w:rsidRPr="00315DED">
        <w:rPr>
          <w:rFonts w:cs="Arial"/>
          <w:i/>
          <w:iCs/>
          <w:sz w:val="22"/>
          <w:szCs w:val="22"/>
        </w:rPr>
        <w:t>« pourchassée… »</w:t>
      </w:r>
    </w:p>
    <w:p w14:paraId="04E4880E" w14:textId="77777777" w:rsidR="0089267B" w:rsidRPr="00315DED" w:rsidRDefault="0089267B" w:rsidP="00AC5056">
      <w:pPr>
        <w:tabs>
          <w:tab w:val="left" w:pos="851"/>
        </w:tabs>
        <w:spacing w:before="120" w:after="120"/>
        <w:ind w:left="142"/>
        <w:jc w:val="both"/>
        <w:rPr>
          <w:rFonts w:cs="Arial"/>
          <w:szCs w:val="24"/>
        </w:rPr>
      </w:pPr>
      <w:r w:rsidRPr="00315DED">
        <w:rPr>
          <w:rFonts w:cs="Arial"/>
          <w:szCs w:val="24"/>
        </w:rPr>
        <w:t xml:space="preserve">font en sorte que le citoyen ordinaire peut comprendre que les faits rapportés sont assimilés par Madame Groleau à </w:t>
      </w:r>
      <w:r w:rsidRPr="00315DED">
        <w:rPr>
          <w:rFonts w:cs="Arial"/>
          <w:szCs w:val="24"/>
          <w:u w:val="single"/>
        </w:rPr>
        <w:t>des</w:t>
      </w:r>
      <w:r w:rsidRPr="00315DED">
        <w:rPr>
          <w:rFonts w:cs="Arial"/>
          <w:szCs w:val="24"/>
        </w:rPr>
        <w:t xml:space="preserve"> agressions sexuelles.</w:t>
      </w:r>
    </w:p>
    <w:p w14:paraId="4E442D85" w14:textId="566FF029" w:rsidR="0089267B" w:rsidRPr="00315DED" w:rsidRDefault="0089267B"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rétrogradation par Madame Groleau des trois premiers événements, face à une preuve dévastatrice, affecte sa crédibilité pour l’ensemble du dossier. Madame Groleau n’a que faire des conséquences des écrits et gestes qu’elle a posés, ayant affecté la réputation du Cardinal Ouellet</w:t>
      </w:r>
      <w:r w:rsidR="004372A4" w:rsidRPr="00315DED">
        <w:rPr>
          <w:rFonts w:cs="Arial"/>
          <w:szCs w:val="24"/>
        </w:rPr>
        <w:t xml:space="preserve">, la </w:t>
      </w:r>
      <w:r w:rsidRPr="00315DED">
        <w:rPr>
          <w:rFonts w:cs="Arial"/>
          <w:szCs w:val="24"/>
        </w:rPr>
        <w:t>seule vérité qui compte à ses yeu</w:t>
      </w:r>
      <w:r w:rsidR="004372A4" w:rsidRPr="00315DED">
        <w:rPr>
          <w:rFonts w:cs="Arial"/>
          <w:szCs w:val="24"/>
        </w:rPr>
        <w:t>x est la sienne</w:t>
      </w:r>
      <w:r w:rsidRPr="00315DED">
        <w:rPr>
          <w:rFonts w:cs="Arial"/>
          <w:szCs w:val="24"/>
        </w:rPr>
        <w:t>.</w:t>
      </w:r>
    </w:p>
    <w:p w14:paraId="30ABAD3A" w14:textId="5163009A" w:rsidR="00314CF1" w:rsidRPr="00315DED" w:rsidRDefault="00314CF1" w:rsidP="00AC5056">
      <w:pPr>
        <w:pStyle w:val="Titre1"/>
        <w:spacing w:before="120" w:after="120"/>
        <w:ind w:left="142" w:firstLine="0"/>
        <w:jc w:val="both"/>
        <w:rPr>
          <w:rFonts w:cs="Arial"/>
          <w:szCs w:val="24"/>
        </w:rPr>
      </w:pPr>
      <w:bookmarkStart w:id="47" w:name="_Toc239059784"/>
      <w:r w:rsidRPr="00315DED">
        <w:rPr>
          <w:rFonts w:cs="Arial"/>
          <w:szCs w:val="24"/>
        </w:rPr>
        <w:t>Principes applicables dans le cas de diffamation écrite, notamment par le biais de procédures judiciaires</w:t>
      </w:r>
      <w:bookmarkEnd w:id="47"/>
    </w:p>
    <w:p w14:paraId="240B6CA2" w14:textId="0708B4A2"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Cela nous amène à l’</w:t>
      </w:r>
      <w:r w:rsidR="00811E6D" w:rsidRPr="00315DED">
        <w:rPr>
          <w:rFonts w:cs="Arial"/>
          <w:szCs w:val="24"/>
        </w:rPr>
        <w:t>analyse</w:t>
      </w:r>
      <w:r w:rsidRPr="00315DED">
        <w:rPr>
          <w:rFonts w:cs="Arial"/>
          <w:szCs w:val="24"/>
        </w:rPr>
        <w:t xml:space="preserve"> des critères en matière de diffamation contenus à des procédures. Les quatre conditions suivantes doivent être remplies pour donner ouverture à un recours en diffamation :</w:t>
      </w:r>
    </w:p>
    <w:p w14:paraId="283D2CE2" w14:textId="180587F5" w:rsidR="0095734E" w:rsidRPr="00315DED" w:rsidRDefault="0095734E" w:rsidP="00AC5056">
      <w:pPr>
        <w:pStyle w:val="Paragraphedeliste"/>
        <w:numPr>
          <w:ilvl w:val="0"/>
          <w:numId w:val="26"/>
        </w:numPr>
        <w:spacing w:before="120" w:after="120"/>
        <w:ind w:left="1418" w:hanging="567"/>
        <w:jc w:val="both"/>
        <w:rPr>
          <w:rFonts w:cs="Arial"/>
          <w:szCs w:val="24"/>
        </w:rPr>
      </w:pPr>
      <w:r w:rsidRPr="00315DED">
        <w:rPr>
          <w:rFonts w:cs="Arial"/>
          <w:szCs w:val="24"/>
        </w:rPr>
        <w:t>Allégations fausses</w:t>
      </w:r>
    </w:p>
    <w:p w14:paraId="7FA7D51F" w14:textId="296EF94A" w:rsidR="0095734E" w:rsidRPr="00315DED" w:rsidRDefault="0095734E" w:rsidP="00AC5056">
      <w:pPr>
        <w:pStyle w:val="Paragraphedeliste"/>
        <w:numPr>
          <w:ilvl w:val="0"/>
          <w:numId w:val="26"/>
        </w:numPr>
        <w:spacing w:before="120" w:after="120"/>
        <w:ind w:left="1418" w:hanging="567"/>
        <w:jc w:val="both"/>
        <w:rPr>
          <w:rFonts w:cs="Arial"/>
          <w:szCs w:val="24"/>
        </w:rPr>
      </w:pPr>
      <w:r w:rsidRPr="00315DED">
        <w:rPr>
          <w:rFonts w:cs="Arial"/>
          <w:szCs w:val="24"/>
        </w:rPr>
        <w:t>Allégations non pertinentes au litige</w:t>
      </w:r>
    </w:p>
    <w:p w14:paraId="3AB0FB90" w14:textId="60D61265" w:rsidR="0095734E" w:rsidRPr="00315DED" w:rsidRDefault="0095734E" w:rsidP="00AC5056">
      <w:pPr>
        <w:pStyle w:val="Paragraphedeliste"/>
        <w:numPr>
          <w:ilvl w:val="0"/>
          <w:numId w:val="26"/>
        </w:numPr>
        <w:spacing w:before="120" w:after="120"/>
        <w:ind w:left="1418" w:hanging="567"/>
        <w:jc w:val="both"/>
        <w:rPr>
          <w:rFonts w:cs="Arial"/>
          <w:szCs w:val="24"/>
        </w:rPr>
      </w:pPr>
      <w:r w:rsidRPr="00315DED">
        <w:rPr>
          <w:rFonts w:cs="Arial"/>
          <w:szCs w:val="24"/>
        </w:rPr>
        <w:t>Allégations faites malicieusement ou avec une témérité telle qu’elle équivaut à de la malice</w:t>
      </w:r>
    </w:p>
    <w:p w14:paraId="1DAFF9F8" w14:textId="4EB729F9" w:rsidR="0095734E" w:rsidRPr="00315DED" w:rsidRDefault="0095734E" w:rsidP="00AC5056">
      <w:pPr>
        <w:pStyle w:val="Paragraphedeliste"/>
        <w:numPr>
          <w:ilvl w:val="0"/>
          <w:numId w:val="26"/>
        </w:numPr>
        <w:spacing w:before="120" w:after="120"/>
        <w:ind w:left="1418" w:hanging="567"/>
        <w:jc w:val="both"/>
        <w:rPr>
          <w:rFonts w:cs="Arial"/>
          <w:szCs w:val="24"/>
        </w:rPr>
      </w:pPr>
      <w:r w:rsidRPr="00315DED">
        <w:rPr>
          <w:rFonts w:cs="Arial"/>
          <w:szCs w:val="24"/>
        </w:rPr>
        <w:t>Allégations faites alors qu’il n’y avait aucune cause raisonnable ni probable de les faire</w:t>
      </w:r>
    </w:p>
    <w:p w14:paraId="65F15E3B" w14:textId="40DEA2F7" w:rsidR="00811E6D" w:rsidRPr="00315DED" w:rsidRDefault="00811E6D" w:rsidP="00AC5056">
      <w:pPr>
        <w:pStyle w:val="Titre1"/>
        <w:spacing w:before="120" w:after="120"/>
        <w:ind w:left="851" w:hanging="709"/>
        <w:rPr>
          <w:rFonts w:cs="Arial"/>
          <w:szCs w:val="24"/>
        </w:rPr>
      </w:pPr>
      <w:bookmarkStart w:id="48" w:name="_Toc239059785"/>
      <w:r w:rsidRPr="00315DED">
        <w:rPr>
          <w:rFonts w:cs="Arial"/>
          <w:szCs w:val="24"/>
        </w:rPr>
        <w:t>Allégations fausses</w:t>
      </w:r>
      <w:bookmarkEnd w:id="48"/>
    </w:p>
    <w:p w14:paraId="08479371" w14:textId="24950452"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Force est de constater que ces conditions sont rencontrées dans la présente affaire.</w:t>
      </w:r>
    </w:p>
    <w:p w14:paraId="45BE5E4E" w14:textId="162E77C3" w:rsidR="0095734E" w:rsidRPr="00315DED" w:rsidRDefault="0095734E"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Les faits entourant les trois premiers événements sont amplifiés démesurément à un point tel que, devant la réalité évident</w:t>
      </w:r>
      <w:r w:rsidR="004D5C75" w:rsidRPr="00315DED">
        <w:rPr>
          <w:rFonts w:cs="Arial"/>
          <w:szCs w:val="24"/>
        </w:rPr>
        <w:t>e</w:t>
      </w:r>
      <w:r w:rsidRPr="00315DED">
        <w:rPr>
          <w:rFonts w:cs="Arial"/>
          <w:szCs w:val="24"/>
        </w:rPr>
        <w:t xml:space="preserve"> qu’il ne s’agissait pas d’agressions sexuelles, </w:t>
      </w:r>
      <w:r w:rsidR="00153930" w:rsidRPr="00315DED">
        <w:rPr>
          <w:rFonts w:cs="Arial"/>
          <w:szCs w:val="24"/>
        </w:rPr>
        <w:t>Madame Groleau</w:t>
      </w:r>
      <w:r w:rsidRPr="00315DED">
        <w:rPr>
          <w:rFonts w:cs="Arial"/>
          <w:szCs w:val="24"/>
        </w:rPr>
        <w:t xml:space="preserve"> a rétrogradé pour les qualifier d’éléments de gradation. Quant au dernier événement, lors de l’Ordination d’Alexandre Julien, le témoignage de </w:t>
      </w:r>
      <w:r w:rsidR="00153930" w:rsidRPr="00315DED">
        <w:rPr>
          <w:rFonts w:cs="Arial"/>
          <w:szCs w:val="24"/>
        </w:rPr>
        <w:t>Madame Groleau</w:t>
      </w:r>
      <w:r w:rsidRPr="00315DED">
        <w:rPr>
          <w:rFonts w:cs="Arial"/>
          <w:szCs w:val="24"/>
        </w:rPr>
        <w:t xml:space="preserve"> n’est </w:t>
      </w:r>
      <w:r w:rsidR="007E7DB9">
        <w:rPr>
          <w:rFonts w:cs="Arial"/>
          <w:szCs w:val="24"/>
        </w:rPr>
        <w:t>ni</w:t>
      </w:r>
      <w:r w:rsidRPr="00315DED">
        <w:rPr>
          <w:rFonts w:cs="Arial"/>
          <w:szCs w:val="24"/>
        </w:rPr>
        <w:t xml:space="preserve"> crédible </w:t>
      </w:r>
      <w:r w:rsidR="007E7DB9">
        <w:rPr>
          <w:rFonts w:cs="Arial"/>
          <w:szCs w:val="24"/>
        </w:rPr>
        <w:t xml:space="preserve">ni fiable </w:t>
      </w:r>
      <w:r w:rsidRPr="00315DED">
        <w:rPr>
          <w:rFonts w:cs="Arial"/>
          <w:szCs w:val="24"/>
        </w:rPr>
        <w:t>pour les raisons suivantes :</w:t>
      </w:r>
    </w:p>
    <w:p w14:paraId="0221E164" w14:textId="5DF20712" w:rsidR="0095734E" w:rsidRPr="00315DED" w:rsidRDefault="0095734E" w:rsidP="00AC5056">
      <w:pPr>
        <w:pStyle w:val="Paragraphedeliste"/>
        <w:numPr>
          <w:ilvl w:val="0"/>
          <w:numId w:val="26"/>
        </w:numPr>
        <w:spacing w:before="120" w:after="120"/>
        <w:ind w:left="1418" w:hanging="567"/>
        <w:contextualSpacing w:val="0"/>
        <w:jc w:val="both"/>
        <w:rPr>
          <w:rFonts w:cs="Arial"/>
          <w:szCs w:val="24"/>
        </w:rPr>
      </w:pPr>
      <w:r w:rsidRPr="00315DED">
        <w:rPr>
          <w:rFonts w:cs="Arial"/>
          <w:szCs w:val="24"/>
        </w:rPr>
        <w:t>Elle décrit en détail des éléments survenus 12 années plus tôt, alors qu’elle ne se souvient pas de :</w:t>
      </w:r>
    </w:p>
    <w:p w14:paraId="6AD5693C" w14:textId="3C18B2EA" w:rsidR="0095734E" w:rsidRPr="00315DED" w:rsidRDefault="0095734E" w:rsidP="00AC5056">
      <w:pPr>
        <w:pStyle w:val="Paragraphedeliste"/>
        <w:numPr>
          <w:ilvl w:val="1"/>
          <w:numId w:val="26"/>
        </w:numPr>
        <w:spacing w:before="120" w:after="120"/>
        <w:ind w:left="1843"/>
        <w:jc w:val="both"/>
        <w:rPr>
          <w:rFonts w:cs="Arial"/>
          <w:szCs w:val="24"/>
        </w:rPr>
      </w:pPr>
      <w:r w:rsidRPr="00315DED">
        <w:rPr>
          <w:rFonts w:cs="Arial"/>
          <w:szCs w:val="24"/>
        </w:rPr>
        <w:t xml:space="preserve">La date ou le mois approximatif de la </w:t>
      </w:r>
      <w:r w:rsidR="00D13753" w:rsidRPr="00315DED">
        <w:rPr>
          <w:rFonts w:cs="Arial"/>
          <w:szCs w:val="24"/>
        </w:rPr>
        <w:t xml:space="preserve">ou des </w:t>
      </w:r>
      <w:r w:rsidRPr="00315DED">
        <w:rPr>
          <w:rFonts w:cs="Arial"/>
          <w:szCs w:val="24"/>
        </w:rPr>
        <w:t>formation</w:t>
      </w:r>
      <w:r w:rsidR="00D13753" w:rsidRPr="00315DED">
        <w:rPr>
          <w:rFonts w:cs="Arial"/>
          <w:szCs w:val="24"/>
        </w:rPr>
        <w:t xml:space="preserve">(s) </w:t>
      </w:r>
      <w:r w:rsidRPr="00315DED">
        <w:rPr>
          <w:rFonts w:cs="Arial"/>
          <w:szCs w:val="24"/>
        </w:rPr>
        <w:t>reçue</w:t>
      </w:r>
      <w:r w:rsidR="00D13753" w:rsidRPr="00315DED">
        <w:rPr>
          <w:rFonts w:cs="Arial"/>
          <w:szCs w:val="24"/>
        </w:rPr>
        <w:t>(s)</w:t>
      </w:r>
      <w:r w:rsidRPr="00315DED">
        <w:rPr>
          <w:rFonts w:cs="Arial"/>
          <w:szCs w:val="24"/>
        </w:rPr>
        <w:t xml:space="preserve"> de l’armée canadienne</w:t>
      </w:r>
      <w:r w:rsidR="00F91F15" w:rsidRPr="00315DED">
        <w:rPr>
          <w:rFonts w:cs="Arial"/>
          <w:szCs w:val="24"/>
        </w:rPr>
        <w:t>, entre février 2019 et l’automne 2020,</w:t>
      </w:r>
      <w:r w:rsidRPr="00315DED">
        <w:rPr>
          <w:rFonts w:cs="Arial"/>
          <w:szCs w:val="24"/>
        </w:rPr>
        <w:t xml:space="preserve"> lui ayant fait réaliser que les interactions avec le </w:t>
      </w:r>
      <w:r w:rsidR="000F5E07" w:rsidRPr="00315DED">
        <w:rPr>
          <w:rFonts w:cs="Arial"/>
          <w:szCs w:val="24"/>
        </w:rPr>
        <w:t>Cardinal Ouellet</w:t>
      </w:r>
      <w:r w:rsidRPr="00315DED">
        <w:rPr>
          <w:rFonts w:cs="Arial"/>
          <w:szCs w:val="24"/>
        </w:rPr>
        <w:t xml:space="preserve"> constituaient des agressions sexuelles</w:t>
      </w:r>
      <w:r w:rsidR="00DB3EDF" w:rsidRPr="00315DED">
        <w:rPr>
          <w:rFonts w:cs="Arial"/>
          <w:szCs w:val="24"/>
        </w:rPr>
        <w:t>, la situant plutôt dans une plage de temps de quelque 18 mois entre 2019 et 2020</w:t>
      </w:r>
      <w:r w:rsidR="00F91F15" w:rsidRPr="00315DED">
        <w:rPr>
          <w:rFonts w:cs="Arial"/>
          <w:szCs w:val="24"/>
        </w:rPr>
        <w:t>, soit immédiatement avant sa plainte</w:t>
      </w:r>
      <w:r w:rsidR="00DB3EDF" w:rsidRPr="00315DED">
        <w:rPr>
          <w:rFonts w:cs="Arial"/>
          <w:szCs w:val="24"/>
        </w:rPr>
        <w:t>;</w:t>
      </w:r>
    </w:p>
    <w:p w14:paraId="2E9A72DE" w14:textId="0F91FB9E" w:rsidR="00DB3EDF" w:rsidRPr="00315DED" w:rsidRDefault="00DB3EDF" w:rsidP="00AC5056">
      <w:pPr>
        <w:pStyle w:val="Paragraphedeliste"/>
        <w:numPr>
          <w:ilvl w:val="1"/>
          <w:numId w:val="26"/>
        </w:numPr>
        <w:spacing w:before="120" w:after="120"/>
        <w:ind w:left="1843" w:hanging="357"/>
        <w:contextualSpacing w:val="0"/>
        <w:jc w:val="both"/>
        <w:rPr>
          <w:rFonts w:cs="Arial"/>
          <w:szCs w:val="24"/>
        </w:rPr>
      </w:pPr>
      <w:r w:rsidRPr="00315DED">
        <w:rPr>
          <w:rFonts w:cs="Arial"/>
          <w:szCs w:val="24"/>
        </w:rPr>
        <w:t xml:space="preserve">L’endroit exact, </w:t>
      </w:r>
      <w:r w:rsidR="006A3955" w:rsidRPr="00315DED">
        <w:rPr>
          <w:rFonts w:cs="Arial"/>
          <w:szCs w:val="24"/>
        </w:rPr>
        <w:t>l’Église Saint-Thomas-d’Aquin ou la Basilique, ni le situs de l’événement, le perron ou le transept</w:t>
      </w:r>
      <w:r w:rsidR="00706D97" w:rsidRPr="00315DED">
        <w:rPr>
          <w:rFonts w:cs="Arial"/>
          <w:szCs w:val="24"/>
        </w:rPr>
        <w:t>,</w:t>
      </w:r>
      <w:r w:rsidR="006A3955" w:rsidRPr="00315DED">
        <w:rPr>
          <w:rFonts w:cs="Arial"/>
          <w:szCs w:val="24"/>
        </w:rPr>
        <w:t xml:space="preserve"> </w:t>
      </w:r>
      <w:r w:rsidRPr="00315DED">
        <w:rPr>
          <w:rFonts w:cs="Arial"/>
          <w:szCs w:val="24"/>
        </w:rPr>
        <w:t xml:space="preserve">où seraient survenus les événements avec le </w:t>
      </w:r>
      <w:r w:rsidR="000F5E07" w:rsidRPr="00315DED">
        <w:rPr>
          <w:rFonts w:cs="Arial"/>
          <w:szCs w:val="24"/>
        </w:rPr>
        <w:t>Cardinal Ouellet</w:t>
      </w:r>
      <w:r w:rsidRPr="00315DED">
        <w:rPr>
          <w:rFonts w:cs="Arial"/>
          <w:szCs w:val="24"/>
        </w:rPr>
        <w:t>;</w:t>
      </w:r>
    </w:p>
    <w:p w14:paraId="32450CB3" w14:textId="68F35C23" w:rsidR="00DB3EDF" w:rsidRDefault="00DB3EDF" w:rsidP="00AC5056">
      <w:pPr>
        <w:pStyle w:val="Paragraphedeliste"/>
        <w:numPr>
          <w:ilvl w:val="1"/>
          <w:numId w:val="26"/>
        </w:numPr>
        <w:spacing w:before="120" w:after="120"/>
        <w:ind w:left="1843"/>
        <w:jc w:val="both"/>
        <w:rPr>
          <w:rFonts w:cs="Arial"/>
          <w:szCs w:val="24"/>
        </w:rPr>
      </w:pPr>
      <w:r w:rsidRPr="00315DED">
        <w:rPr>
          <w:rFonts w:cs="Arial"/>
          <w:szCs w:val="24"/>
        </w:rPr>
        <w:t>Prétendre par la suite s’être trompée dans ce qui semblait une évidence, en raison de l’urgence qui lui était imposée pour écrire la lettre au Pape François, alors que cette urgence n’existait tout simplement pas</w:t>
      </w:r>
      <w:r w:rsidR="00E627CB">
        <w:rPr>
          <w:rFonts w:cs="Arial"/>
          <w:szCs w:val="24"/>
        </w:rPr>
        <w:t>;</w:t>
      </w:r>
    </w:p>
    <w:p w14:paraId="5785FEC6" w14:textId="04500604" w:rsidR="00E627CB" w:rsidRPr="00315DED" w:rsidRDefault="00E627CB" w:rsidP="00AC5056">
      <w:pPr>
        <w:pStyle w:val="Paragraphedeliste"/>
        <w:numPr>
          <w:ilvl w:val="1"/>
          <w:numId w:val="26"/>
        </w:numPr>
        <w:spacing w:before="120" w:after="120"/>
        <w:ind w:left="1843" w:hanging="357"/>
        <w:contextualSpacing w:val="0"/>
        <w:jc w:val="both"/>
        <w:rPr>
          <w:rFonts w:cs="Arial"/>
          <w:szCs w:val="24"/>
        </w:rPr>
      </w:pPr>
      <w:r>
        <w:rPr>
          <w:rFonts w:cs="Arial"/>
          <w:szCs w:val="24"/>
        </w:rPr>
        <w:t>Modification de la version originale de sa plainte auprès du Pape François pour pouvoir indiquer, au paragraphe 257 de l’action collective, le mot « fesses », tout en sachant qu’il ne s’agissait pas du galbe des fesses, soit la perception générale de ce terme par le citoyen ordinaire.</w:t>
      </w:r>
    </w:p>
    <w:p w14:paraId="59370993" w14:textId="77777777" w:rsidR="00C7786B" w:rsidRPr="00315DED" w:rsidRDefault="00C7786B" w:rsidP="00AC5056">
      <w:pPr>
        <w:pStyle w:val="Titre1"/>
        <w:spacing w:before="120" w:after="120"/>
        <w:ind w:left="851" w:hanging="709"/>
        <w:rPr>
          <w:rFonts w:cs="Arial"/>
          <w:szCs w:val="24"/>
        </w:rPr>
      </w:pPr>
      <w:bookmarkStart w:id="49" w:name="_Toc239059786"/>
      <w:r w:rsidRPr="00315DED">
        <w:rPr>
          <w:rFonts w:cs="Arial"/>
          <w:szCs w:val="24"/>
        </w:rPr>
        <w:t>Allégations non pertinentes au litige</w:t>
      </w:r>
      <w:bookmarkEnd w:id="49"/>
    </w:p>
    <w:p w14:paraId="32555F99" w14:textId="217B00C5" w:rsidR="00DB3EDF" w:rsidRPr="00315DED" w:rsidRDefault="00DB3ED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Par ailleurs, les allégations de </w:t>
      </w:r>
      <w:r w:rsidR="00153930" w:rsidRPr="00315DED">
        <w:rPr>
          <w:rFonts w:cs="Arial"/>
          <w:szCs w:val="24"/>
        </w:rPr>
        <w:t>Madame Groleau</w:t>
      </w:r>
      <w:r w:rsidRPr="00315DED">
        <w:rPr>
          <w:rFonts w:cs="Arial"/>
          <w:szCs w:val="24"/>
        </w:rPr>
        <w:t xml:space="preserve"> étaient complètement inutiles et non pertinentes pour </w:t>
      </w:r>
      <w:r w:rsidR="007E7DB9">
        <w:rPr>
          <w:rFonts w:cs="Arial"/>
          <w:szCs w:val="24"/>
        </w:rPr>
        <w:t>l’action collective</w:t>
      </w:r>
      <w:r w:rsidRPr="00315DED">
        <w:rPr>
          <w:rFonts w:cs="Arial"/>
          <w:szCs w:val="24"/>
        </w:rPr>
        <w:t xml:space="preserve">, </w:t>
      </w:r>
      <w:r w:rsidR="007E7DB9">
        <w:rPr>
          <w:rFonts w:cs="Arial"/>
          <w:szCs w:val="24"/>
        </w:rPr>
        <w:t xml:space="preserve">telle que décrite </w:t>
      </w:r>
      <w:r w:rsidRPr="00315DED">
        <w:rPr>
          <w:rFonts w:cs="Arial"/>
          <w:szCs w:val="24"/>
        </w:rPr>
        <w:t>jusqu’alors.</w:t>
      </w:r>
    </w:p>
    <w:p w14:paraId="25BEC2DC" w14:textId="10F82BE5" w:rsidR="0095734E" w:rsidRPr="00315DED" w:rsidRDefault="00DB3ED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Les allégations dirigées contre le </w:t>
      </w:r>
      <w:r w:rsidR="000F5E07" w:rsidRPr="00315DED">
        <w:rPr>
          <w:rFonts w:cs="Arial"/>
          <w:szCs w:val="24"/>
        </w:rPr>
        <w:t>Cardinal Ouellet</w:t>
      </w:r>
      <w:r w:rsidRPr="00315DED">
        <w:rPr>
          <w:rFonts w:cs="Arial"/>
          <w:szCs w:val="24"/>
        </w:rPr>
        <w:t xml:space="preserve"> n’apportaient absolument rien au débat entourant les agissements de religieux pédophiles</w:t>
      </w:r>
      <w:r w:rsidR="00811E6D" w:rsidRPr="00315DED">
        <w:rPr>
          <w:rFonts w:cs="Arial"/>
          <w:szCs w:val="24"/>
        </w:rPr>
        <w:t>, puisqu’aucune</w:t>
      </w:r>
      <w:r w:rsidR="002B50AC" w:rsidRPr="00315DED">
        <w:rPr>
          <w:rFonts w:cs="Arial"/>
          <w:szCs w:val="24"/>
        </w:rPr>
        <w:t>s</w:t>
      </w:r>
      <w:r w:rsidR="00811E6D" w:rsidRPr="00315DED">
        <w:rPr>
          <w:rFonts w:cs="Arial"/>
          <w:szCs w:val="24"/>
        </w:rPr>
        <w:t xml:space="preserve"> agressions sexuelles semblables à celles </w:t>
      </w:r>
      <w:r w:rsidR="00D92949" w:rsidRPr="00315DED">
        <w:rPr>
          <w:rFonts w:cs="Arial"/>
          <w:szCs w:val="24"/>
        </w:rPr>
        <w:t>mentionnées</w:t>
      </w:r>
      <w:r w:rsidR="00811E6D" w:rsidRPr="00315DED">
        <w:rPr>
          <w:rFonts w:cs="Arial"/>
          <w:szCs w:val="24"/>
        </w:rPr>
        <w:t xml:space="preserve"> et subies par des enfants</w:t>
      </w:r>
      <w:r w:rsidR="002B50AC" w:rsidRPr="00315DED">
        <w:rPr>
          <w:rFonts w:cs="Arial"/>
          <w:szCs w:val="24"/>
        </w:rPr>
        <w:t>,</w:t>
      </w:r>
      <w:r w:rsidR="00811E6D" w:rsidRPr="00315DED">
        <w:rPr>
          <w:rFonts w:cs="Arial"/>
          <w:szCs w:val="24"/>
        </w:rPr>
        <w:t xml:space="preserve"> n’y sont relatées</w:t>
      </w:r>
      <w:r w:rsidR="0095734E" w:rsidRPr="00315DED">
        <w:rPr>
          <w:rFonts w:cs="Arial"/>
          <w:szCs w:val="24"/>
        </w:rPr>
        <w:t>.</w:t>
      </w:r>
    </w:p>
    <w:p w14:paraId="0844F8F9" w14:textId="4C9D13D5" w:rsidR="00641147" w:rsidRPr="00315DED" w:rsidRDefault="00641147" w:rsidP="00AC5056">
      <w:pPr>
        <w:numPr>
          <w:ilvl w:val="0"/>
          <w:numId w:val="1"/>
        </w:numPr>
        <w:tabs>
          <w:tab w:val="clear" w:pos="360"/>
          <w:tab w:val="left" w:pos="851"/>
        </w:tabs>
        <w:spacing w:before="120"/>
        <w:ind w:left="142"/>
        <w:jc w:val="both"/>
        <w:rPr>
          <w:rFonts w:cs="Arial"/>
          <w:szCs w:val="24"/>
        </w:rPr>
      </w:pPr>
      <w:r w:rsidRPr="00315DED">
        <w:rPr>
          <w:rFonts w:cs="Arial"/>
          <w:szCs w:val="24"/>
        </w:rPr>
        <w:t>Comment le citoyen ordinaire</w:t>
      </w:r>
      <w:r w:rsidRPr="00315DED">
        <w:rPr>
          <w:rStyle w:val="Appelnotedebasdep"/>
          <w:rFonts w:cs="Arial"/>
          <w:szCs w:val="24"/>
        </w:rPr>
        <w:footnoteReference w:id="57"/>
      </w:r>
      <w:r w:rsidRPr="00315DED">
        <w:rPr>
          <w:rFonts w:cs="Arial"/>
          <w:szCs w:val="24"/>
        </w:rPr>
        <w:t xml:space="preserve"> peut-il assimiler les actes décrits par Madame Groleau, soit :</w:t>
      </w:r>
    </w:p>
    <w:p w14:paraId="1912B322" w14:textId="6379B41B" w:rsidR="00641147" w:rsidRPr="00315DED" w:rsidRDefault="00641147" w:rsidP="00AC5056">
      <w:pPr>
        <w:pStyle w:val="Paragraphedeliste"/>
        <w:numPr>
          <w:ilvl w:val="0"/>
          <w:numId w:val="26"/>
        </w:numPr>
        <w:spacing w:before="120" w:after="120"/>
        <w:ind w:left="1276"/>
        <w:jc w:val="both"/>
        <w:rPr>
          <w:rFonts w:cs="Arial"/>
          <w:szCs w:val="24"/>
        </w:rPr>
      </w:pPr>
      <w:r w:rsidRPr="00315DED">
        <w:rPr>
          <w:rFonts w:cs="Arial"/>
          <w:szCs w:val="24"/>
        </w:rPr>
        <w:t>massage d’épaules de quelques secondes;</w:t>
      </w:r>
    </w:p>
    <w:p w14:paraId="33805B17" w14:textId="4EFF6A2A" w:rsidR="00641147" w:rsidRPr="00315DED" w:rsidRDefault="00641147" w:rsidP="00AC5056">
      <w:pPr>
        <w:pStyle w:val="Paragraphedeliste"/>
        <w:numPr>
          <w:ilvl w:val="0"/>
          <w:numId w:val="26"/>
        </w:numPr>
        <w:spacing w:before="120" w:after="120"/>
        <w:ind w:left="1276"/>
        <w:jc w:val="both"/>
        <w:rPr>
          <w:rFonts w:cs="Arial"/>
          <w:szCs w:val="24"/>
        </w:rPr>
      </w:pPr>
      <w:r w:rsidRPr="00315DED">
        <w:rPr>
          <w:rFonts w:cs="Arial"/>
          <w:szCs w:val="24"/>
        </w:rPr>
        <w:t>enserrement des mains de quelques secondes;</w:t>
      </w:r>
    </w:p>
    <w:p w14:paraId="2D67FE68" w14:textId="3798BEDA" w:rsidR="00641147" w:rsidRPr="00315DED" w:rsidRDefault="00641147" w:rsidP="00AC5056">
      <w:pPr>
        <w:pStyle w:val="Paragraphedeliste"/>
        <w:numPr>
          <w:ilvl w:val="0"/>
          <w:numId w:val="26"/>
        </w:numPr>
        <w:spacing w:before="120" w:after="120"/>
        <w:ind w:left="1276"/>
        <w:jc w:val="both"/>
        <w:rPr>
          <w:rFonts w:cs="Arial"/>
          <w:szCs w:val="24"/>
        </w:rPr>
      </w:pPr>
      <w:r w:rsidRPr="00315DED">
        <w:rPr>
          <w:rFonts w:cs="Arial"/>
          <w:szCs w:val="24"/>
        </w:rPr>
        <w:t>le fait que le Cardinal Ouellet lui ai murmuré de lui rappeler son nom;</w:t>
      </w:r>
    </w:p>
    <w:p w14:paraId="0CCC5D34" w14:textId="79DE72C1" w:rsidR="00641147" w:rsidRPr="00315DED" w:rsidRDefault="00641147" w:rsidP="00AC5056">
      <w:pPr>
        <w:pStyle w:val="Paragraphedeliste"/>
        <w:numPr>
          <w:ilvl w:val="0"/>
          <w:numId w:val="26"/>
        </w:numPr>
        <w:spacing w:before="120" w:after="120"/>
        <w:ind w:left="1276"/>
        <w:jc w:val="both"/>
        <w:rPr>
          <w:rFonts w:cs="Arial"/>
          <w:szCs w:val="24"/>
        </w:rPr>
      </w:pPr>
      <w:r w:rsidRPr="00315DED">
        <w:rPr>
          <w:rFonts w:cs="Arial"/>
          <w:szCs w:val="24"/>
        </w:rPr>
        <w:t>accolade (main dans le dos) lors de l’Ordination d’Alexandre Julien;</w:t>
      </w:r>
    </w:p>
    <w:p w14:paraId="3DC11EE4" w14:textId="3C255093" w:rsidR="00641147" w:rsidRPr="00315DED" w:rsidRDefault="00641147" w:rsidP="00AC5056">
      <w:pPr>
        <w:tabs>
          <w:tab w:val="left" w:pos="851"/>
        </w:tabs>
        <w:spacing w:before="120" w:after="120"/>
        <w:ind w:left="142"/>
        <w:jc w:val="both"/>
        <w:rPr>
          <w:rFonts w:cs="Arial"/>
          <w:szCs w:val="24"/>
        </w:rPr>
      </w:pPr>
      <w:r w:rsidRPr="00315DED">
        <w:rPr>
          <w:rFonts w:cs="Arial"/>
          <w:szCs w:val="24"/>
        </w:rPr>
        <w:t>aux ignominies subies par des enfants aux mains de religieux pédophiles? Poser la question, c’est y répondre.</w:t>
      </w:r>
    </w:p>
    <w:p w14:paraId="25B88C4A" w14:textId="5941209E" w:rsidR="000772E5" w:rsidRPr="00315DED" w:rsidRDefault="000772E5" w:rsidP="00AC5056">
      <w:pPr>
        <w:pStyle w:val="Titre1"/>
        <w:spacing w:before="120" w:after="120"/>
        <w:ind w:left="851" w:hanging="709"/>
        <w:rPr>
          <w:rFonts w:cs="Arial"/>
          <w:szCs w:val="24"/>
        </w:rPr>
      </w:pPr>
      <w:bookmarkStart w:id="50" w:name="_Toc239059787"/>
      <w:r w:rsidRPr="00315DED">
        <w:rPr>
          <w:rFonts w:cs="Arial"/>
          <w:szCs w:val="24"/>
        </w:rPr>
        <w:t>Allégations malicieuses ou avec témérité équivalant à de la malice</w:t>
      </w:r>
      <w:bookmarkEnd w:id="50"/>
    </w:p>
    <w:p w14:paraId="7D5FEC61" w14:textId="57BC49C0" w:rsidR="000772E5" w:rsidRPr="00315DED" w:rsidRDefault="000772E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Outre les allégations contenues à la lettre de plainte adressée au Pape François et celles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Madame Groleau a témoigné à deux reprises, soit hors-Cour le 31 mars 2023 et lors de l’instruction en chef et contre-interrogatoire.</w:t>
      </w:r>
    </w:p>
    <w:p w14:paraId="2E9329FF" w14:textId="5EB20727" w:rsidR="000772E5" w:rsidRPr="00315DED" w:rsidRDefault="000772E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L’ensemble de cette preuve ainsi que celle que le Tribunal qualifie de périphérique, soit à l’occasion de sa participation à des conférences de presse avec les avocats d</w:t>
      </w:r>
      <w:r w:rsidR="00875F55" w:rsidRPr="00315DED">
        <w:rPr>
          <w:rFonts w:cs="Arial"/>
          <w:szCs w:val="24"/>
        </w:rPr>
        <w:t>e l’</w:t>
      </w:r>
      <w:r w:rsidR="007A5F2C" w:rsidRPr="00315DED">
        <w:rPr>
          <w:rFonts w:cs="Arial"/>
          <w:szCs w:val="24"/>
        </w:rPr>
        <w:t>a</w:t>
      </w:r>
      <w:r w:rsidR="00875F55" w:rsidRPr="00315DED">
        <w:rPr>
          <w:rFonts w:cs="Arial"/>
          <w:szCs w:val="24"/>
        </w:rPr>
        <w:t>ction collective</w:t>
      </w:r>
      <w:r w:rsidRPr="00315DED">
        <w:rPr>
          <w:rFonts w:cs="Arial"/>
          <w:szCs w:val="24"/>
        </w:rPr>
        <w:t xml:space="preserve"> (les mêmes que dans le présent dossier), révèle qu’en aucun temps Madame Groleau ne s’est préoccupée des conséquences que la qualification qu’elle faisait de ses quelques interactions avec le Cardinal Ouellet pouvait entraîner sur la réputation de celui-c</w:t>
      </w:r>
      <w:r w:rsidR="00E627CB">
        <w:rPr>
          <w:rFonts w:cs="Arial"/>
          <w:szCs w:val="24"/>
        </w:rPr>
        <w:t>i, priorisant au contraire les conséquences de sa plainte adressée au Pape François sur sa carrière au sein de l’armée canadienne.</w:t>
      </w:r>
    </w:p>
    <w:p w14:paraId="5AFD7B82" w14:textId="1B017B12" w:rsidR="000772E5" w:rsidRPr="00315DED" w:rsidRDefault="000772E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Au contraire, elle ne s’est toujours préoccupée que des seules conséquences de ces allégations sur son avenir professionnel à elle.</w:t>
      </w:r>
    </w:p>
    <w:p w14:paraId="4E2039D1" w14:textId="5355625B" w:rsidR="002C21BA" w:rsidRPr="00315DED" w:rsidRDefault="002C21BA" w:rsidP="00AC5056">
      <w:pPr>
        <w:numPr>
          <w:ilvl w:val="0"/>
          <w:numId w:val="1"/>
        </w:numPr>
        <w:tabs>
          <w:tab w:val="clear" w:pos="360"/>
          <w:tab w:val="left" w:pos="851"/>
        </w:tabs>
        <w:spacing w:before="120" w:after="120"/>
        <w:ind w:left="142"/>
        <w:jc w:val="both"/>
        <w:rPr>
          <w:rFonts w:cs="Arial"/>
          <w:color w:val="000000"/>
          <w:sz w:val="22"/>
          <w:szCs w:val="22"/>
        </w:rPr>
      </w:pPr>
      <w:r w:rsidRPr="00315DED">
        <w:rPr>
          <w:rFonts w:cs="Arial"/>
          <w:szCs w:val="24"/>
        </w:rPr>
        <w:t xml:space="preserve">Madame Groleau n’a jamais tenu compte des droits du Cardinal Ouellet, protégés par la </w:t>
      </w:r>
      <w:r w:rsidRPr="00315DED">
        <w:rPr>
          <w:rFonts w:cs="Arial"/>
          <w:i/>
          <w:iCs/>
          <w:szCs w:val="24"/>
        </w:rPr>
        <w:t xml:space="preserve">Charte </w:t>
      </w:r>
      <w:r w:rsidR="00E627CB">
        <w:rPr>
          <w:rFonts w:cs="Arial"/>
          <w:i/>
          <w:iCs/>
          <w:szCs w:val="24"/>
        </w:rPr>
        <w:t xml:space="preserve">canadienne </w:t>
      </w:r>
      <w:r w:rsidRPr="00315DED">
        <w:rPr>
          <w:rFonts w:cs="Arial"/>
          <w:i/>
          <w:iCs/>
          <w:szCs w:val="24"/>
        </w:rPr>
        <w:t>des droits et libertés de la personne</w:t>
      </w:r>
      <w:r w:rsidRPr="00315DED">
        <w:rPr>
          <w:rStyle w:val="Appelnotedebasdep"/>
          <w:rFonts w:cs="Arial"/>
          <w:i/>
          <w:iCs/>
          <w:szCs w:val="24"/>
        </w:rPr>
        <w:footnoteReference w:id="58"/>
      </w:r>
      <w:r w:rsidRPr="00315DED">
        <w:rPr>
          <w:rFonts w:cs="Arial"/>
          <w:i/>
          <w:iCs/>
          <w:szCs w:val="24"/>
        </w:rPr>
        <w:t xml:space="preserve">, </w:t>
      </w:r>
      <w:r w:rsidRPr="00315DED">
        <w:rPr>
          <w:rFonts w:cs="Arial"/>
          <w:szCs w:val="24"/>
        </w:rPr>
        <w:t xml:space="preserve">dont celui </w:t>
      </w:r>
      <w:r w:rsidR="00E627CB">
        <w:rPr>
          <w:rFonts w:cs="Arial"/>
          <w:szCs w:val="24"/>
        </w:rPr>
        <w:t>de</w:t>
      </w:r>
      <w:r w:rsidRPr="00315DED">
        <w:rPr>
          <w:rFonts w:cs="Arial"/>
          <w:szCs w:val="24"/>
        </w:rPr>
        <w:t xml:space="preserve"> l’intégrité de sa réputation.</w:t>
      </w:r>
    </w:p>
    <w:p w14:paraId="5D7B589D" w14:textId="79533CC1" w:rsidR="000772E5" w:rsidRPr="00315DED" w:rsidRDefault="000772E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Madame Groleau, dans la présente affaire, n’a pas agi comme une personne raisonnable. Au contraire, ses actes révèlent une très grande témérité équivalant à de la malice.</w:t>
      </w:r>
    </w:p>
    <w:p w14:paraId="42FF6398" w14:textId="0B4B907F" w:rsidR="000772E5" w:rsidRPr="00315DED" w:rsidRDefault="000772E5" w:rsidP="00AC5056">
      <w:pPr>
        <w:pStyle w:val="Titre1"/>
        <w:spacing w:before="120" w:after="120"/>
        <w:ind w:left="142" w:firstLine="0"/>
        <w:rPr>
          <w:rFonts w:cs="Arial"/>
          <w:szCs w:val="24"/>
        </w:rPr>
      </w:pPr>
      <w:bookmarkStart w:id="51" w:name="_Toc239059788"/>
      <w:r w:rsidRPr="00315DED">
        <w:rPr>
          <w:rFonts w:cs="Arial"/>
          <w:szCs w:val="24"/>
        </w:rPr>
        <w:t>Allégations faites alors qu’il n’y a aucune cause raisonnable ni probable de les faire</w:t>
      </w:r>
      <w:bookmarkEnd w:id="51"/>
    </w:p>
    <w:p w14:paraId="70DDED40" w14:textId="1FFC37A6" w:rsidR="000772E5" w:rsidRPr="00315DED" w:rsidRDefault="000772E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réitère ses propos tenus sous la rubrique des allégations non pertinentes.</w:t>
      </w:r>
    </w:p>
    <w:p w14:paraId="5C9AEE80" w14:textId="7AE97CF8" w:rsidR="00B34A59" w:rsidRPr="00315DED" w:rsidRDefault="00B34A59" w:rsidP="00AC5056">
      <w:pPr>
        <w:pStyle w:val="Titre1"/>
        <w:spacing w:before="120" w:after="120"/>
        <w:ind w:left="142" w:firstLine="0"/>
        <w:jc w:val="both"/>
        <w:rPr>
          <w:rFonts w:cs="Arial"/>
          <w:szCs w:val="24"/>
        </w:rPr>
      </w:pPr>
      <w:bookmarkStart w:id="52" w:name="_Toc239059789"/>
      <w:r w:rsidRPr="00315DED">
        <w:rPr>
          <w:rFonts w:cs="Arial"/>
          <w:szCs w:val="24"/>
        </w:rPr>
        <w:t>Les dommages causés au Cardinal Ouellet et le lien de causalité</w:t>
      </w:r>
      <w:bookmarkEnd w:id="52"/>
    </w:p>
    <w:p w14:paraId="1C339BF3" w14:textId="0149B4AA" w:rsidR="00DB548F" w:rsidRPr="00315DED" w:rsidRDefault="00DB548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 Tribunal conclut que Madame Groleau a commis plusieurs fautes engageant sa responsabilité envers le Cardinal Ouellet, notamment par des propos diffamatoires tenus dans l’</w:t>
      </w:r>
      <w:r w:rsidR="007A5F2C" w:rsidRPr="00315DED">
        <w:rPr>
          <w:rFonts w:cs="Arial"/>
          <w:szCs w:val="24"/>
        </w:rPr>
        <w:t>a</w:t>
      </w:r>
      <w:r w:rsidRPr="00315DED">
        <w:rPr>
          <w:rFonts w:cs="Arial"/>
          <w:szCs w:val="24"/>
        </w:rPr>
        <w:t xml:space="preserve">ction collective, son approbation de tels propos, </w:t>
      </w:r>
      <w:r w:rsidR="00EB3850" w:rsidRPr="00315DED">
        <w:rPr>
          <w:rFonts w:cs="Arial"/>
          <w:szCs w:val="24"/>
        </w:rPr>
        <w:t xml:space="preserve">et </w:t>
      </w:r>
      <w:r w:rsidRPr="00315DED">
        <w:rPr>
          <w:rFonts w:cs="Arial"/>
          <w:szCs w:val="24"/>
        </w:rPr>
        <w:t>sa participation à diverses rencontres avec les médias pour promouvoir son histoire.</w:t>
      </w:r>
    </w:p>
    <w:p w14:paraId="20E9F0E6" w14:textId="4C0747BA" w:rsidR="00456809" w:rsidRPr="00315DED" w:rsidRDefault="00456809" w:rsidP="00AC5056">
      <w:pPr>
        <w:numPr>
          <w:ilvl w:val="0"/>
          <w:numId w:val="1"/>
        </w:numPr>
        <w:tabs>
          <w:tab w:val="clear" w:pos="360"/>
          <w:tab w:val="left" w:pos="851"/>
        </w:tabs>
        <w:spacing w:before="120" w:after="120"/>
        <w:ind w:left="142"/>
        <w:jc w:val="both"/>
        <w:rPr>
          <w:rFonts w:cs="Arial"/>
          <w:szCs w:val="24"/>
        </w:rPr>
      </w:pPr>
      <w:r w:rsidRPr="00315DED">
        <w:t xml:space="preserve">Cette faute est amplifiée par le véhicule choisi, soit celui d’une action collective visant principalement des religieux pédophiles, </w:t>
      </w:r>
      <w:r w:rsidR="002B50AC" w:rsidRPr="00315DED">
        <w:t>assimi</w:t>
      </w:r>
      <w:r w:rsidRPr="00315DED">
        <w:t>lant ainsi, aux yeux du « citoyen ordinaire », le Cardinal Ouellet à ce groupe d’individus.</w:t>
      </w:r>
    </w:p>
    <w:p w14:paraId="57AF9171" w14:textId="4B9D58B7" w:rsidR="00DB548F" w:rsidRPr="00315DED" w:rsidRDefault="00DB548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Les conséquences de cette faute sont amplement étayées par la preuve offerte par le Cardinal Ouellet.</w:t>
      </w:r>
    </w:p>
    <w:p w14:paraId="223671C2" w14:textId="289B4701" w:rsidR="00DB548F" w:rsidRPr="00315DED" w:rsidRDefault="00DB548F"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Les reportages, articles ou communiqués traitant des prétendues agressions sexuelles ont fait le tour de la planète catholique, et ce, dans des dizaines de langues</w:t>
      </w:r>
      <w:r w:rsidR="00D71215" w:rsidRPr="00315DED">
        <w:rPr>
          <w:rFonts w:cs="Arial"/>
          <w:szCs w:val="24"/>
        </w:rPr>
        <w:t>.</w:t>
      </w:r>
      <w:r w:rsidR="00D71215" w:rsidRPr="00315DED">
        <w:rPr>
          <w:rStyle w:val="Appelnotedebasdep"/>
          <w:rFonts w:cs="Arial"/>
          <w:szCs w:val="24"/>
        </w:rPr>
        <w:footnoteReference w:id="59"/>
      </w:r>
    </w:p>
    <w:p w14:paraId="058C44DC" w14:textId="32E01067" w:rsidR="00D71215" w:rsidRPr="00315DED" w:rsidRDefault="002C21BA"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preuve fait amplement état du battage médiatique, résultat des propos diffamatoires de Madame Groleau</w:t>
      </w:r>
      <w:r w:rsidR="001A2537" w:rsidRPr="00315DED">
        <w:rPr>
          <w:rFonts w:cs="Arial"/>
          <w:szCs w:val="24"/>
        </w:rPr>
        <w:t>,</w:t>
      </w:r>
      <w:r w:rsidRPr="00315DED">
        <w:rPr>
          <w:rFonts w:cs="Arial"/>
          <w:szCs w:val="24"/>
        </w:rPr>
        <w:t xml:space="preserve"> et fait même état des conséquences de celle-ci, notamment l’article du </w:t>
      </w:r>
      <w:r w:rsidRPr="00315DED">
        <w:rPr>
          <w:rFonts w:cs="Arial"/>
          <w:i/>
          <w:iCs/>
          <w:szCs w:val="24"/>
        </w:rPr>
        <w:t xml:space="preserve">National Post </w:t>
      </w:r>
      <w:r w:rsidRPr="00315DED">
        <w:rPr>
          <w:rFonts w:cs="Arial"/>
          <w:szCs w:val="24"/>
        </w:rPr>
        <w:t>voulant que le Cardinal Ouellet était un candidat sérieux pour succéder au Pape François.</w:t>
      </w:r>
    </w:p>
    <w:p w14:paraId="1F5F0896" w14:textId="2E299EFF" w:rsidR="00D71215" w:rsidRPr="00315DED" w:rsidRDefault="00D7121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 xml:space="preserve">L’intégrité et </w:t>
      </w:r>
      <w:r w:rsidR="00EB3850" w:rsidRPr="00315DED">
        <w:rPr>
          <w:rFonts w:cs="Arial"/>
          <w:szCs w:val="24"/>
        </w:rPr>
        <w:t>l’</w:t>
      </w:r>
      <w:r w:rsidRPr="00315DED">
        <w:rPr>
          <w:rFonts w:cs="Arial"/>
          <w:szCs w:val="24"/>
        </w:rPr>
        <w:t>autorité morale du Cardinal Ouellet ont été fortement affectées par les conséquences de la faute de Madame Groleau.</w:t>
      </w:r>
    </w:p>
    <w:p w14:paraId="2FD0EDE9" w14:textId="0916AAFB" w:rsidR="00D71215" w:rsidRPr="00315DED" w:rsidRDefault="00D7121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L’impact de ce qu’a vécu le Cardinal Ouellet</w:t>
      </w:r>
      <w:r w:rsidR="00EB3850" w:rsidRPr="00315DED">
        <w:rPr>
          <w:rFonts w:cs="Arial"/>
          <w:szCs w:val="24"/>
        </w:rPr>
        <w:t xml:space="preserve"> dans sa fin de carrière</w:t>
      </w:r>
      <w:r w:rsidRPr="00315DED">
        <w:rPr>
          <w:rFonts w:cs="Arial"/>
          <w:szCs w:val="24"/>
        </w:rPr>
        <w:t>, après avoir eu le parcours professionnel qu’il a</w:t>
      </w:r>
      <w:r w:rsidR="00EB3850" w:rsidRPr="00315DED">
        <w:rPr>
          <w:rFonts w:cs="Arial"/>
          <w:szCs w:val="24"/>
        </w:rPr>
        <w:t xml:space="preserve"> eu</w:t>
      </w:r>
      <w:r w:rsidRPr="00315DED">
        <w:rPr>
          <w:rFonts w:cs="Arial"/>
          <w:szCs w:val="24"/>
        </w:rPr>
        <w:t>, est difficilement quantifiable.</w:t>
      </w:r>
    </w:p>
    <w:p w14:paraId="76E701FE" w14:textId="4E8BCE54" w:rsidR="00D71215" w:rsidRPr="00315DED" w:rsidRDefault="00D71215" w:rsidP="00AC5056">
      <w:pPr>
        <w:numPr>
          <w:ilvl w:val="0"/>
          <w:numId w:val="1"/>
        </w:numPr>
        <w:tabs>
          <w:tab w:val="clear" w:pos="360"/>
          <w:tab w:val="left" w:pos="851"/>
        </w:tabs>
        <w:spacing w:before="120" w:after="120"/>
        <w:ind w:left="142"/>
        <w:jc w:val="both"/>
        <w:rPr>
          <w:rFonts w:cs="Arial"/>
          <w:szCs w:val="24"/>
        </w:rPr>
      </w:pPr>
      <w:r w:rsidRPr="00315DED">
        <w:rPr>
          <w:rFonts w:cs="Arial"/>
          <w:szCs w:val="24"/>
        </w:rPr>
        <w:t>La seule demande du Cardinal Ouellet est l’octroi d’une somme de 100 000 $ qu’il s’engage à remettre au profit de la lutte contre les abus sexuels subis par les autochtones du Canada, laquelle somme est plus que raisonnable. Le Tribunal y fera droit.</w:t>
      </w:r>
    </w:p>
    <w:p w14:paraId="2C71531B" w14:textId="41311518" w:rsidR="00E627CB" w:rsidRPr="00315DED" w:rsidRDefault="00E627CB" w:rsidP="00AC5056">
      <w:pPr>
        <w:pStyle w:val="Titre1"/>
        <w:ind w:left="142" w:firstLine="0"/>
        <w:rPr>
          <w:rFonts w:cs="Arial"/>
          <w:szCs w:val="24"/>
        </w:rPr>
      </w:pPr>
      <w:bookmarkStart w:id="53" w:name="_Toc239059790"/>
      <w:r w:rsidRPr="00315DED">
        <w:rPr>
          <w:rFonts w:cs="Arial"/>
          <w:szCs w:val="24"/>
          <w:u w:val="none"/>
        </w:rPr>
        <w:t>1</w:t>
      </w:r>
      <w:r>
        <w:rPr>
          <w:rFonts w:cs="Arial"/>
          <w:szCs w:val="24"/>
          <w:u w:val="none"/>
        </w:rPr>
        <w:t>1</w:t>
      </w:r>
      <w:r w:rsidRPr="00315DED">
        <w:rPr>
          <w:rFonts w:cs="Arial"/>
          <w:szCs w:val="24"/>
          <w:u w:val="none"/>
        </w:rPr>
        <w:t>. </w:t>
      </w:r>
      <w:r>
        <w:rPr>
          <w:rFonts w:cs="Arial"/>
          <w:szCs w:val="24"/>
        </w:rPr>
        <w:t>CONCLUSION</w:t>
      </w:r>
      <w:bookmarkEnd w:id="53"/>
    </w:p>
    <w:p w14:paraId="128DFF04" w14:textId="2A5EFED6" w:rsidR="00E627CB" w:rsidRDefault="00E627CB" w:rsidP="00AC5056">
      <w:pPr>
        <w:numPr>
          <w:ilvl w:val="0"/>
          <w:numId w:val="1"/>
        </w:numPr>
        <w:tabs>
          <w:tab w:val="clear" w:pos="360"/>
          <w:tab w:val="left" w:pos="851"/>
        </w:tabs>
        <w:spacing w:before="120" w:after="120"/>
        <w:ind w:left="142"/>
        <w:jc w:val="both"/>
        <w:rPr>
          <w:rFonts w:cs="Arial"/>
          <w:szCs w:val="24"/>
        </w:rPr>
      </w:pPr>
      <w:r>
        <w:rPr>
          <w:rFonts w:cs="Arial"/>
          <w:szCs w:val="24"/>
        </w:rPr>
        <w:t>Somme toute, Madame Groleau, insatisfaite du traitement de sa plainte auprès du Pape François, a choisi de modifier sa version des faits pour attirer l’attention du public, mais elle l’a fait d’une façon telle qu’elle a</w:t>
      </w:r>
      <w:r w:rsidR="002C6468">
        <w:rPr>
          <w:rFonts w:cs="Arial"/>
          <w:szCs w:val="24"/>
        </w:rPr>
        <w:t xml:space="preserve"> agi</w:t>
      </w:r>
      <w:r>
        <w:rPr>
          <w:rFonts w:cs="Arial"/>
          <w:szCs w:val="24"/>
        </w:rPr>
        <w:t xml:space="preserve"> avec témérité, voire malice, à l’endroit du Cardinal Ouellet.</w:t>
      </w:r>
    </w:p>
    <w:p w14:paraId="286EB09B" w14:textId="3C496CCB" w:rsidR="00E627CB" w:rsidRDefault="00E627CB" w:rsidP="00AC5056">
      <w:pPr>
        <w:numPr>
          <w:ilvl w:val="0"/>
          <w:numId w:val="1"/>
        </w:numPr>
        <w:tabs>
          <w:tab w:val="clear" w:pos="360"/>
          <w:tab w:val="left" w:pos="851"/>
        </w:tabs>
        <w:spacing w:before="120" w:after="120"/>
        <w:ind w:left="142"/>
        <w:jc w:val="both"/>
        <w:rPr>
          <w:rFonts w:cs="Arial"/>
          <w:szCs w:val="24"/>
        </w:rPr>
      </w:pPr>
      <w:r>
        <w:rPr>
          <w:rFonts w:cs="Arial"/>
          <w:szCs w:val="24"/>
        </w:rPr>
        <w:t>La preuve révèle, hors de tout doute, que ses allégations à l’endroit du Cardinal Ouellet sont infondées à un point tel que, stratégiquement, elle a décidé de rétrograder les trois premiers événements à des « gradations » menant à une seule agression sexuelle invoquée.</w:t>
      </w:r>
    </w:p>
    <w:p w14:paraId="05725E0C" w14:textId="49DE04E3" w:rsidR="0040273B" w:rsidRDefault="0040273B" w:rsidP="00AC5056">
      <w:pPr>
        <w:numPr>
          <w:ilvl w:val="0"/>
          <w:numId w:val="1"/>
        </w:numPr>
        <w:tabs>
          <w:tab w:val="clear" w:pos="360"/>
          <w:tab w:val="left" w:pos="851"/>
        </w:tabs>
        <w:spacing w:before="120" w:after="120"/>
        <w:ind w:left="142"/>
        <w:jc w:val="both"/>
        <w:rPr>
          <w:rFonts w:cs="Arial"/>
          <w:szCs w:val="24"/>
        </w:rPr>
      </w:pPr>
      <w:r>
        <w:rPr>
          <w:rFonts w:cs="Arial"/>
          <w:szCs w:val="24"/>
        </w:rPr>
        <w:t>Quant à celle-ci, Madame Groleau convient avoir modifié sa version pour indiquer que le Cardinal Ouellet lui avait touché les « fesses », tout en sachant que, pour le commun des mortels, ce serait perçu comme étant le galbe des fesses, ce qui n’était pas le cas dans les faits, et dans ses versions précédentes.</w:t>
      </w:r>
    </w:p>
    <w:p w14:paraId="5652353F" w14:textId="097B58F4" w:rsidR="0040273B" w:rsidRPr="00315DED" w:rsidRDefault="0040273B" w:rsidP="00AC5056">
      <w:pPr>
        <w:numPr>
          <w:ilvl w:val="0"/>
          <w:numId w:val="1"/>
        </w:numPr>
        <w:tabs>
          <w:tab w:val="clear" w:pos="360"/>
          <w:tab w:val="left" w:pos="851"/>
        </w:tabs>
        <w:spacing w:before="120" w:after="120"/>
        <w:ind w:left="142"/>
        <w:jc w:val="both"/>
        <w:rPr>
          <w:rFonts w:cs="Arial"/>
          <w:szCs w:val="24"/>
        </w:rPr>
      </w:pPr>
      <w:r>
        <w:rPr>
          <w:rFonts w:cs="Arial"/>
          <w:szCs w:val="24"/>
        </w:rPr>
        <w:t>Le Tribunal conclut que le Cardinal Ouellet a été victime de diffamation de la part de Madame Groleau.</w:t>
      </w:r>
    </w:p>
    <w:p w14:paraId="4CB1842A" w14:textId="77777777" w:rsidR="00CF51ED" w:rsidRPr="00315DED" w:rsidRDefault="00772542" w:rsidP="00AC5056">
      <w:pPr>
        <w:pStyle w:val="Titre1"/>
        <w:spacing w:after="120"/>
        <w:ind w:left="142" w:firstLine="0"/>
        <w:rPr>
          <w:rFonts w:cs="Arial"/>
          <w:szCs w:val="24"/>
        </w:rPr>
      </w:pPr>
      <w:bookmarkStart w:id="54" w:name="_Toc239059791"/>
      <w:r w:rsidRPr="00315DED">
        <w:rPr>
          <w:rFonts w:cs="Arial"/>
          <w:szCs w:val="24"/>
        </w:rPr>
        <w:t>POUR CES MOTIFS, LE TRIBUNAL :</w:t>
      </w:r>
      <w:bookmarkEnd w:id="2"/>
      <w:bookmarkEnd w:id="4"/>
      <w:bookmarkEnd w:id="54"/>
    </w:p>
    <w:p w14:paraId="448F8F43" w14:textId="77777777" w:rsidR="0040273B" w:rsidRDefault="0040273B" w:rsidP="00AC5056">
      <w:pPr>
        <w:numPr>
          <w:ilvl w:val="0"/>
          <w:numId w:val="1"/>
        </w:numPr>
        <w:tabs>
          <w:tab w:val="clear" w:pos="360"/>
          <w:tab w:val="left" w:pos="851"/>
        </w:tabs>
        <w:spacing w:before="120" w:after="120"/>
        <w:ind w:left="142"/>
        <w:jc w:val="both"/>
        <w:rPr>
          <w:rFonts w:cs="Arial"/>
          <w:szCs w:val="24"/>
        </w:rPr>
      </w:pPr>
      <w:r>
        <w:rPr>
          <w:rFonts w:cs="Arial"/>
          <w:b/>
          <w:bCs/>
          <w:szCs w:val="24"/>
        </w:rPr>
        <w:t>ACCUEILLE</w:t>
      </w:r>
      <w:r>
        <w:rPr>
          <w:rFonts w:cs="Arial"/>
          <w:szCs w:val="24"/>
        </w:rPr>
        <w:t xml:space="preserve"> l’action de Marc Ouellet;</w:t>
      </w:r>
    </w:p>
    <w:p w14:paraId="3939D2ED" w14:textId="77777777" w:rsidR="0040273B" w:rsidRDefault="0040273B" w:rsidP="00AC5056">
      <w:pPr>
        <w:numPr>
          <w:ilvl w:val="0"/>
          <w:numId w:val="1"/>
        </w:numPr>
        <w:tabs>
          <w:tab w:val="clear" w:pos="360"/>
          <w:tab w:val="left" w:pos="851"/>
        </w:tabs>
        <w:spacing w:before="120" w:after="120"/>
        <w:ind w:left="142"/>
        <w:jc w:val="both"/>
        <w:rPr>
          <w:rFonts w:cs="Arial"/>
          <w:szCs w:val="24"/>
        </w:rPr>
      </w:pPr>
      <w:r>
        <w:rPr>
          <w:rFonts w:cs="Arial"/>
          <w:b/>
          <w:bCs/>
          <w:szCs w:val="24"/>
        </w:rPr>
        <w:t xml:space="preserve">REJETTE </w:t>
      </w:r>
      <w:r>
        <w:rPr>
          <w:rFonts w:cs="Arial"/>
          <w:szCs w:val="24"/>
        </w:rPr>
        <w:t>la défense de Pamela Groleau;</w:t>
      </w:r>
    </w:p>
    <w:p w14:paraId="568A56BF" w14:textId="77777777" w:rsidR="0040273B" w:rsidRDefault="0040273B" w:rsidP="00AC5056">
      <w:pPr>
        <w:numPr>
          <w:ilvl w:val="0"/>
          <w:numId w:val="1"/>
        </w:numPr>
        <w:tabs>
          <w:tab w:val="clear" w:pos="360"/>
          <w:tab w:val="left" w:pos="851"/>
        </w:tabs>
        <w:spacing w:before="120" w:after="120"/>
        <w:ind w:left="142"/>
        <w:jc w:val="both"/>
        <w:rPr>
          <w:rFonts w:cs="Arial"/>
          <w:szCs w:val="24"/>
        </w:rPr>
      </w:pPr>
      <w:r>
        <w:rPr>
          <w:rFonts w:cs="Arial"/>
          <w:b/>
          <w:bCs/>
          <w:szCs w:val="24"/>
        </w:rPr>
        <w:t xml:space="preserve">CONDAMNE </w:t>
      </w:r>
      <w:r>
        <w:rPr>
          <w:rFonts w:cs="Arial"/>
          <w:szCs w:val="24"/>
        </w:rPr>
        <w:t>Pamela Groleau à payer à Marc Ouellet la somme de cent mille dollars (100 000 $) portant intérêts au taux légal, ainsi que l’indemnité additionnelle, depuis le 13 décembre 2022;</w:t>
      </w:r>
    </w:p>
    <w:p w14:paraId="7EBBB8B5" w14:textId="77777777" w:rsidR="0040273B" w:rsidRDefault="0040273B" w:rsidP="00AC5056">
      <w:pPr>
        <w:numPr>
          <w:ilvl w:val="0"/>
          <w:numId w:val="1"/>
        </w:numPr>
        <w:tabs>
          <w:tab w:val="clear" w:pos="360"/>
          <w:tab w:val="left" w:pos="851"/>
        </w:tabs>
        <w:spacing w:before="120" w:after="120"/>
        <w:ind w:left="142"/>
        <w:jc w:val="both"/>
        <w:rPr>
          <w:rFonts w:cs="Arial"/>
          <w:szCs w:val="24"/>
        </w:rPr>
      </w:pPr>
      <w:r>
        <w:rPr>
          <w:rFonts w:cs="Arial"/>
          <w:b/>
          <w:bCs/>
          <w:szCs w:val="24"/>
        </w:rPr>
        <w:t xml:space="preserve">PREND ACTE </w:t>
      </w:r>
      <w:r>
        <w:rPr>
          <w:rFonts w:cs="Arial"/>
          <w:szCs w:val="24"/>
        </w:rPr>
        <w:t>de l’engagement de Marc Ouellet de verser toute somme perçue à la suite du présent jugement au profit de la lutte contre les abus sexuels subis par les autochtones au Canada;</w:t>
      </w:r>
    </w:p>
    <w:p w14:paraId="569F0A78" w14:textId="77777777" w:rsidR="007E7DB9" w:rsidRDefault="007E7DB9" w:rsidP="007E7DB9">
      <w:pPr>
        <w:tabs>
          <w:tab w:val="left" w:pos="851"/>
        </w:tabs>
        <w:spacing w:before="120" w:after="120"/>
        <w:ind w:left="142"/>
        <w:jc w:val="both"/>
        <w:rPr>
          <w:rFonts w:cs="Arial"/>
          <w:szCs w:val="24"/>
        </w:rPr>
      </w:pPr>
    </w:p>
    <w:p w14:paraId="51282862" w14:textId="28546B86" w:rsidR="00D47A26" w:rsidRPr="00315DED" w:rsidRDefault="0040273B" w:rsidP="00AC5056">
      <w:pPr>
        <w:numPr>
          <w:ilvl w:val="0"/>
          <w:numId w:val="1"/>
        </w:numPr>
        <w:tabs>
          <w:tab w:val="clear" w:pos="360"/>
          <w:tab w:val="left" w:pos="851"/>
        </w:tabs>
        <w:spacing w:before="120" w:after="120"/>
        <w:ind w:left="142"/>
        <w:jc w:val="both"/>
        <w:rPr>
          <w:rFonts w:cs="Arial"/>
          <w:szCs w:val="24"/>
        </w:rPr>
      </w:pPr>
      <w:r>
        <w:rPr>
          <w:rFonts w:cs="Arial"/>
          <w:b/>
          <w:bCs/>
          <w:szCs w:val="24"/>
        </w:rPr>
        <w:t xml:space="preserve">LE TOUT, </w:t>
      </w:r>
      <w:r>
        <w:rPr>
          <w:rFonts w:cs="Arial"/>
          <w:szCs w:val="24"/>
        </w:rPr>
        <w:t>avec frais de justice</w:t>
      </w:r>
      <w:r w:rsidR="009B1840" w:rsidRPr="00315DED">
        <w:rPr>
          <w:rFonts w:cs="Arial"/>
          <w:szCs w:val="24"/>
        </w:rPr>
        <w:t>.</w:t>
      </w:r>
    </w:p>
    <w:tbl>
      <w:tblPr>
        <w:tblW w:w="9505" w:type="dxa"/>
        <w:tblLayout w:type="fixed"/>
        <w:tblCellMar>
          <w:left w:w="70" w:type="dxa"/>
          <w:right w:w="70" w:type="dxa"/>
        </w:tblCellMar>
        <w:tblLook w:val="0000" w:firstRow="0" w:lastRow="0" w:firstColumn="0" w:lastColumn="0" w:noHBand="0" w:noVBand="0"/>
      </w:tblPr>
      <w:tblGrid>
        <w:gridCol w:w="4867"/>
        <w:gridCol w:w="4638"/>
      </w:tblGrid>
      <w:tr w:rsidR="00121A72" w:rsidRPr="00315DED" w14:paraId="3BFC2A74" w14:textId="77777777" w:rsidTr="00BA153A">
        <w:trPr>
          <w:trHeight w:val="576"/>
        </w:trPr>
        <w:tc>
          <w:tcPr>
            <w:tcW w:w="9505" w:type="dxa"/>
            <w:gridSpan w:val="2"/>
          </w:tcPr>
          <w:p w14:paraId="6D1E4442" w14:textId="77777777" w:rsidR="00121A72" w:rsidRDefault="00121A72" w:rsidP="00AC5056">
            <w:pPr>
              <w:keepNext/>
              <w:keepLines/>
              <w:ind w:left="142"/>
              <w:rPr>
                <w:rFonts w:cs="Arial"/>
                <w:szCs w:val="24"/>
              </w:rPr>
            </w:pPr>
          </w:p>
          <w:p w14:paraId="199E499A" w14:textId="77777777" w:rsidR="007E7DB9" w:rsidRDefault="007E7DB9" w:rsidP="00AC5056">
            <w:pPr>
              <w:keepNext/>
              <w:keepLines/>
              <w:ind w:left="142"/>
              <w:rPr>
                <w:rFonts w:cs="Arial"/>
                <w:szCs w:val="24"/>
              </w:rPr>
            </w:pPr>
          </w:p>
          <w:p w14:paraId="36E6BC00" w14:textId="77777777" w:rsidR="007E7DB9" w:rsidRDefault="007E7DB9" w:rsidP="00AC5056">
            <w:pPr>
              <w:keepNext/>
              <w:keepLines/>
              <w:ind w:left="142"/>
              <w:rPr>
                <w:rFonts w:cs="Arial"/>
                <w:szCs w:val="24"/>
              </w:rPr>
            </w:pPr>
          </w:p>
          <w:p w14:paraId="3F9B1833" w14:textId="77777777" w:rsidR="007E7DB9" w:rsidRPr="00315DED" w:rsidRDefault="007E7DB9" w:rsidP="00AC5056">
            <w:pPr>
              <w:keepNext/>
              <w:keepLines/>
              <w:ind w:left="142"/>
              <w:rPr>
                <w:rFonts w:cs="Arial"/>
                <w:szCs w:val="24"/>
              </w:rPr>
            </w:pPr>
          </w:p>
        </w:tc>
      </w:tr>
      <w:tr w:rsidR="00121A72" w:rsidRPr="00AC41D5" w14:paraId="37A7EB32" w14:textId="77777777" w:rsidTr="00BA153A">
        <w:tblPrEx>
          <w:tblCellMar>
            <w:left w:w="0" w:type="dxa"/>
            <w:right w:w="0" w:type="dxa"/>
          </w:tblCellMar>
        </w:tblPrEx>
        <w:trPr>
          <w:cantSplit/>
        </w:trPr>
        <w:tc>
          <w:tcPr>
            <w:tcW w:w="4867" w:type="dxa"/>
          </w:tcPr>
          <w:p w14:paraId="53F57A62" w14:textId="77777777" w:rsidR="00121A72" w:rsidRPr="00315DED" w:rsidRDefault="00121A72" w:rsidP="00AC5056">
            <w:pPr>
              <w:ind w:left="142"/>
              <w:rPr>
                <w:rFonts w:cs="Arial"/>
                <w:szCs w:val="24"/>
              </w:rPr>
            </w:pPr>
          </w:p>
        </w:tc>
        <w:tc>
          <w:tcPr>
            <w:tcW w:w="4638" w:type="dxa"/>
          </w:tcPr>
          <w:p w14:paraId="0B64DE11" w14:textId="319D9293" w:rsidR="00121A72" w:rsidRPr="00315DED" w:rsidRDefault="00121A72" w:rsidP="00AC5056">
            <w:pPr>
              <w:pStyle w:val="zSoquijdatSignature3Juge"/>
              <w:ind w:left="142"/>
              <w:rPr>
                <w:rFonts w:cs="Arial"/>
                <w:szCs w:val="24"/>
                <w:lang w:val="en-CA"/>
              </w:rPr>
            </w:pPr>
            <w:r w:rsidRPr="00315DED">
              <w:rPr>
                <w:rFonts w:cs="Arial"/>
                <w:szCs w:val="24"/>
                <w:lang w:val="en-CA"/>
              </w:rPr>
              <w:t>___</w:t>
            </w:r>
            <w:r w:rsidR="00F4770B" w:rsidRPr="00315DED">
              <w:rPr>
                <w:rFonts w:cs="Arial"/>
                <w:szCs w:val="24"/>
                <w:lang w:val="en-CA"/>
              </w:rPr>
              <w:t>______________________________</w:t>
            </w:r>
            <w:r w:rsidR="008D3B2D">
              <w:rPr>
                <w:rFonts w:cs="Arial"/>
                <w:caps/>
                <w:szCs w:val="24"/>
              </w:rPr>
              <w:t>MARTIN CASTONGUAY,</w:t>
            </w:r>
            <w:r w:rsidR="00187537" w:rsidRPr="00315DED">
              <w:rPr>
                <w:rFonts w:cs="Arial"/>
                <w:caps/>
                <w:szCs w:val="24"/>
                <w:lang w:val="en-CA"/>
              </w:rPr>
              <w:t xml:space="preserve"> </w:t>
            </w:r>
            <w:r w:rsidR="00CE5A4C" w:rsidRPr="00315DED">
              <w:rPr>
                <w:rFonts w:cs="Arial"/>
                <w:caps/>
                <w:szCs w:val="24"/>
                <w:lang w:val="en-CA"/>
              </w:rPr>
              <w:t>j.c.s.</w:t>
            </w:r>
          </w:p>
        </w:tc>
      </w:tr>
      <w:tr w:rsidR="00121A72" w:rsidRPr="00315DED" w14:paraId="1C894B6E" w14:textId="77777777" w:rsidTr="00BA153A">
        <w:trPr>
          <w:cantSplit/>
        </w:trPr>
        <w:tc>
          <w:tcPr>
            <w:tcW w:w="9505" w:type="dxa"/>
            <w:gridSpan w:val="2"/>
          </w:tcPr>
          <w:p w14:paraId="47A64A47" w14:textId="356198E2" w:rsidR="00121A72" w:rsidRPr="00315DED" w:rsidRDefault="00187537" w:rsidP="00AC5056">
            <w:pPr>
              <w:pStyle w:val="zSoquijdatNomProcureurDem"/>
              <w:ind w:left="142"/>
              <w:rPr>
                <w:rFonts w:cs="Arial"/>
                <w:szCs w:val="24"/>
              </w:rPr>
            </w:pPr>
            <w:r w:rsidRPr="00315DED">
              <w:rPr>
                <w:rFonts w:cs="Arial"/>
                <w:szCs w:val="24"/>
              </w:rPr>
              <w:t xml:space="preserve">Me </w:t>
            </w:r>
            <w:r w:rsidR="000130AD" w:rsidRPr="00315DED">
              <w:rPr>
                <w:rFonts w:cs="Arial"/>
                <w:szCs w:val="24"/>
              </w:rPr>
              <w:t>Dominique Ménard</w:t>
            </w:r>
          </w:p>
          <w:p w14:paraId="4F1B1CCF" w14:textId="77777777" w:rsidR="00670FEA" w:rsidRPr="00315DED" w:rsidRDefault="00670FEA" w:rsidP="00AC5056">
            <w:pPr>
              <w:pStyle w:val="zSoquijdatNomProcureurDem"/>
              <w:ind w:left="142"/>
              <w:rPr>
                <w:rFonts w:cs="Arial"/>
                <w:szCs w:val="24"/>
              </w:rPr>
            </w:pPr>
            <w:r w:rsidRPr="00315DED">
              <w:rPr>
                <w:rFonts w:cs="Arial"/>
                <w:szCs w:val="24"/>
              </w:rPr>
              <w:t xml:space="preserve">Me </w:t>
            </w:r>
            <w:r w:rsidR="000130AD" w:rsidRPr="00315DED">
              <w:rPr>
                <w:rFonts w:cs="Arial"/>
                <w:szCs w:val="24"/>
              </w:rPr>
              <w:t>Mathilde Simard-Zakaïb</w:t>
            </w:r>
          </w:p>
          <w:p w14:paraId="38AB3E7E" w14:textId="7B625874" w:rsidR="000130AD" w:rsidRPr="00315DED" w:rsidRDefault="000130AD" w:rsidP="00AC5056">
            <w:pPr>
              <w:pStyle w:val="zSoquijdatNomProcureurDem"/>
              <w:ind w:left="142"/>
              <w:rPr>
                <w:rFonts w:cs="Arial"/>
                <w:szCs w:val="24"/>
              </w:rPr>
            </w:pPr>
            <w:r w:rsidRPr="00315DED">
              <w:rPr>
                <w:rFonts w:cs="Arial"/>
                <w:szCs w:val="24"/>
              </w:rPr>
              <w:t>Me Christophe Savoie</w:t>
            </w:r>
          </w:p>
        </w:tc>
      </w:tr>
      <w:tr w:rsidR="00121A72" w:rsidRPr="00315DED" w14:paraId="063529D3" w14:textId="77777777" w:rsidTr="00BA153A">
        <w:trPr>
          <w:cantSplit/>
        </w:trPr>
        <w:tc>
          <w:tcPr>
            <w:tcW w:w="9505" w:type="dxa"/>
            <w:gridSpan w:val="2"/>
          </w:tcPr>
          <w:p w14:paraId="5A1F84C4" w14:textId="190A583D" w:rsidR="00121A72" w:rsidRPr="00315DED" w:rsidRDefault="00670FEA" w:rsidP="00AC5056">
            <w:pPr>
              <w:pStyle w:val="zSoquijdatCabinetProcureurDem"/>
              <w:ind w:left="142"/>
              <w:rPr>
                <w:rFonts w:cs="Arial"/>
                <w:smallCaps/>
                <w:szCs w:val="24"/>
              </w:rPr>
            </w:pPr>
            <w:r w:rsidRPr="00315DED">
              <w:rPr>
                <w:rFonts w:cs="Arial"/>
                <w:smallCaps/>
                <w:color w:val="1A1C21"/>
                <w:szCs w:val="24"/>
                <w:shd w:val="clear" w:color="auto" w:fill="FFFFFF"/>
              </w:rPr>
              <w:t>L</w:t>
            </w:r>
            <w:r w:rsidR="000130AD" w:rsidRPr="00315DED">
              <w:rPr>
                <w:rFonts w:cs="Arial"/>
                <w:smallCaps/>
                <w:color w:val="1A1C21"/>
                <w:szCs w:val="24"/>
                <w:shd w:val="clear" w:color="auto" w:fill="FFFFFF"/>
              </w:rPr>
              <w:t>CM Avocats</w:t>
            </w:r>
          </w:p>
        </w:tc>
      </w:tr>
      <w:tr w:rsidR="00121A72" w:rsidRPr="00315DED" w14:paraId="44374036" w14:textId="77777777" w:rsidTr="00BA153A">
        <w:trPr>
          <w:cantSplit/>
        </w:trPr>
        <w:tc>
          <w:tcPr>
            <w:tcW w:w="9505" w:type="dxa"/>
            <w:gridSpan w:val="2"/>
          </w:tcPr>
          <w:p w14:paraId="5D8E0975" w14:textId="77777777" w:rsidR="00121A72" w:rsidRPr="00315DED" w:rsidRDefault="000275AC" w:rsidP="00AC5056">
            <w:pPr>
              <w:pStyle w:val="zSoquijlblProcureurDem"/>
              <w:ind w:left="142"/>
              <w:rPr>
                <w:rFonts w:cs="Arial"/>
                <w:szCs w:val="24"/>
              </w:rPr>
            </w:pPr>
            <w:r w:rsidRPr="00315DED">
              <w:rPr>
                <w:rFonts w:cs="Arial"/>
                <w:szCs w:val="24"/>
              </w:rPr>
              <w:t>Avocat</w:t>
            </w:r>
            <w:r w:rsidR="00670FEA" w:rsidRPr="00315DED">
              <w:rPr>
                <w:rFonts w:cs="Arial"/>
                <w:szCs w:val="24"/>
              </w:rPr>
              <w:t>s d</w:t>
            </w:r>
            <w:r w:rsidR="000130AD" w:rsidRPr="00315DED">
              <w:rPr>
                <w:rFonts w:cs="Arial"/>
                <w:szCs w:val="24"/>
              </w:rPr>
              <w:t>u demandeur</w:t>
            </w:r>
          </w:p>
          <w:p w14:paraId="047FB71B" w14:textId="77777777" w:rsidR="000130AD" w:rsidRPr="00315DED" w:rsidRDefault="000130AD" w:rsidP="00AC5056">
            <w:pPr>
              <w:pStyle w:val="zSoquijlblProcureurDem"/>
              <w:ind w:left="142"/>
              <w:rPr>
                <w:rFonts w:cs="Arial"/>
                <w:szCs w:val="24"/>
              </w:rPr>
            </w:pPr>
          </w:p>
          <w:p w14:paraId="52A52297" w14:textId="77777777" w:rsidR="000130AD" w:rsidRPr="00315DED" w:rsidRDefault="000130AD" w:rsidP="00AC5056">
            <w:pPr>
              <w:pStyle w:val="zSoquijlblProcureurDem"/>
              <w:ind w:left="142"/>
              <w:rPr>
                <w:rFonts w:cs="Arial"/>
                <w:szCs w:val="24"/>
              </w:rPr>
            </w:pPr>
            <w:r w:rsidRPr="00315DED">
              <w:rPr>
                <w:rFonts w:cs="Arial"/>
                <w:szCs w:val="24"/>
              </w:rPr>
              <w:t>Me Catherine Boilard</w:t>
            </w:r>
          </w:p>
          <w:p w14:paraId="668106FD" w14:textId="4753B66F" w:rsidR="000130AD" w:rsidRPr="00315DED" w:rsidRDefault="000130AD" w:rsidP="00AC5056">
            <w:pPr>
              <w:pStyle w:val="zSoquijdatCabinetProcureurDem"/>
              <w:ind w:left="142"/>
              <w:rPr>
                <w:rFonts w:cs="Arial"/>
                <w:smallCaps/>
                <w:color w:val="1A1C21"/>
                <w:szCs w:val="24"/>
                <w:shd w:val="clear" w:color="auto" w:fill="FFFFFF"/>
              </w:rPr>
            </w:pPr>
            <w:r w:rsidRPr="00315DED">
              <w:rPr>
                <w:rFonts w:cs="Arial"/>
                <w:smallCaps/>
                <w:color w:val="1A1C21"/>
                <w:szCs w:val="24"/>
                <w:shd w:val="clear" w:color="auto" w:fill="FFFFFF"/>
              </w:rPr>
              <w:t>Stein Monast</w:t>
            </w:r>
          </w:p>
          <w:p w14:paraId="4092363B" w14:textId="5ED84297" w:rsidR="000130AD" w:rsidRPr="00315DED" w:rsidRDefault="000130AD" w:rsidP="00AC5056">
            <w:pPr>
              <w:pStyle w:val="zSoquijlblProcureurDem"/>
              <w:ind w:left="142"/>
              <w:rPr>
                <w:rFonts w:cs="Arial"/>
                <w:szCs w:val="24"/>
              </w:rPr>
            </w:pPr>
            <w:r w:rsidRPr="00315DED">
              <w:rPr>
                <w:rFonts w:cs="Arial"/>
                <w:szCs w:val="24"/>
              </w:rPr>
              <w:t>Avocate des témoins en demande</w:t>
            </w:r>
          </w:p>
        </w:tc>
      </w:tr>
      <w:tr w:rsidR="00121A72" w:rsidRPr="00315DED" w14:paraId="28B954D0" w14:textId="77777777" w:rsidTr="00BA153A">
        <w:trPr>
          <w:cantSplit/>
        </w:trPr>
        <w:tc>
          <w:tcPr>
            <w:tcW w:w="9505" w:type="dxa"/>
            <w:gridSpan w:val="2"/>
          </w:tcPr>
          <w:p w14:paraId="16A73C19" w14:textId="77777777" w:rsidR="00121A72" w:rsidRPr="00315DED" w:rsidRDefault="00121A72" w:rsidP="00AC5056">
            <w:pPr>
              <w:ind w:left="142"/>
              <w:rPr>
                <w:rFonts w:cs="Arial"/>
                <w:szCs w:val="24"/>
              </w:rPr>
            </w:pPr>
          </w:p>
        </w:tc>
      </w:tr>
      <w:tr w:rsidR="00121A72" w:rsidRPr="00315DED" w14:paraId="79D817AD" w14:textId="77777777" w:rsidTr="00BA153A">
        <w:trPr>
          <w:cantSplit/>
        </w:trPr>
        <w:tc>
          <w:tcPr>
            <w:tcW w:w="9505" w:type="dxa"/>
            <w:gridSpan w:val="2"/>
          </w:tcPr>
          <w:p w14:paraId="1D3768C3" w14:textId="16DF8F90" w:rsidR="00121A72" w:rsidRPr="00315DED" w:rsidRDefault="005A2ABD" w:rsidP="00AC5056">
            <w:pPr>
              <w:pStyle w:val="zSoquijdatNomProcureurDef"/>
              <w:ind w:left="142"/>
              <w:rPr>
                <w:rFonts w:cs="Arial"/>
                <w:szCs w:val="24"/>
              </w:rPr>
            </w:pPr>
            <w:r w:rsidRPr="00315DED">
              <w:rPr>
                <w:rFonts w:cs="Arial"/>
                <w:szCs w:val="24"/>
              </w:rPr>
              <w:t xml:space="preserve">Me </w:t>
            </w:r>
            <w:r w:rsidR="000130AD" w:rsidRPr="00315DED">
              <w:rPr>
                <w:rFonts w:cs="Arial"/>
                <w:szCs w:val="24"/>
              </w:rPr>
              <w:t>Alain Arsenault</w:t>
            </w:r>
          </w:p>
          <w:p w14:paraId="40B623E2" w14:textId="13BF5DC7" w:rsidR="000130AD" w:rsidRPr="00315DED" w:rsidRDefault="000130AD" w:rsidP="00AC5056">
            <w:pPr>
              <w:pStyle w:val="zSoquijdatNomProcureurDef"/>
              <w:ind w:left="142"/>
              <w:rPr>
                <w:rFonts w:cs="Arial"/>
                <w:szCs w:val="24"/>
              </w:rPr>
            </w:pPr>
            <w:r w:rsidRPr="00315DED">
              <w:rPr>
                <w:rFonts w:cs="Arial"/>
                <w:szCs w:val="24"/>
              </w:rPr>
              <w:t>Me Justin Wee</w:t>
            </w:r>
          </w:p>
          <w:p w14:paraId="68F77F36" w14:textId="72547B52" w:rsidR="005A2ABD" w:rsidRPr="00315DED" w:rsidRDefault="000130AD" w:rsidP="00AC5056">
            <w:pPr>
              <w:pStyle w:val="zSoquijdatNomProcureurDef"/>
              <w:ind w:left="142"/>
              <w:rPr>
                <w:rFonts w:cs="Arial"/>
                <w:szCs w:val="24"/>
              </w:rPr>
            </w:pPr>
            <w:r w:rsidRPr="00315DED">
              <w:rPr>
                <w:rFonts w:cs="Arial"/>
                <w:szCs w:val="24"/>
              </w:rPr>
              <w:t>Me Audrey La</w:t>
            </w:r>
            <w:r w:rsidR="00AC41D5">
              <w:rPr>
                <w:rFonts w:cs="Arial"/>
                <w:szCs w:val="24"/>
              </w:rPr>
              <w:t>brec</w:t>
            </w:r>
            <w:r w:rsidRPr="00315DED">
              <w:rPr>
                <w:rFonts w:cs="Arial"/>
                <w:szCs w:val="24"/>
              </w:rPr>
              <w:t>que</w:t>
            </w:r>
          </w:p>
        </w:tc>
      </w:tr>
      <w:tr w:rsidR="00121A72" w:rsidRPr="00315DED" w14:paraId="19B5C71D" w14:textId="77777777" w:rsidTr="00BA153A">
        <w:trPr>
          <w:cantSplit/>
        </w:trPr>
        <w:tc>
          <w:tcPr>
            <w:tcW w:w="9505" w:type="dxa"/>
            <w:gridSpan w:val="2"/>
          </w:tcPr>
          <w:p w14:paraId="2551C8FC" w14:textId="4ED6B0BC" w:rsidR="00820B73" w:rsidRPr="00315DED" w:rsidRDefault="000130AD" w:rsidP="00AC5056">
            <w:pPr>
              <w:pStyle w:val="zSoquijdatCabinetProcureurDef"/>
              <w:ind w:left="142"/>
              <w:rPr>
                <w:rFonts w:cs="Arial"/>
                <w:szCs w:val="24"/>
              </w:rPr>
            </w:pPr>
            <w:r w:rsidRPr="00315DED">
              <w:rPr>
                <w:rFonts w:cs="Arial"/>
                <w:smallCaps/>
                <w:szCs w:val="24"/>
              </w:rPr>
              <w:t>ADW Avocats</w:t>
            </w:r>
          </w:p>
          <w:p w14:paraId="7211389D" w14:textId="54ECAA39" w:rsidR="00121A72" w:rsidRPr="00315DED" w:rsidRDefault="00187537" w:rsidP="00AC5056">
            <w:pPr>
              <w:pStyle w:val="zSoquijdatCabinetProcureurDef"/>
              <w:ind w:left="142"/>
              <w:rPr>
                <w:rFonts w:cs="Arial"/>
                <w:szCs w:val="24"/>
              </w:rPr>
            </w:pPr>
            <w:r w:rsidRPr="00315DED">
              <w:rPr>
                <w:rFonts w:cs="Arial"/>
                <w:szCs w:val="24"/>
              </w:rPr>
              <w:t>Avocat</w:t>
            </w:r>
            <w:r w:rsidR="00820B73" w:rsidRPr="00315DED">
              <w:rPr>
                <w:rFonts w:cs="Arial"/>
                <w:szCs w:val="24"/>
              </w:rPr>
              <w:t>s</w:t>
            </w:r>
            <w:r w:rsidRPr="00315DED">
              <w:rPr>
                <w:rFonts w:cs="Arial"/>
                <w:szCs w:val="24"/>
              </w:rPr>
              <w:t xml:space="preserve"> de </w:t>
            </w:r>
            <w:r w:rsidR="000130AD" w:rsidRPr="00315DED">
              <w:rPr>
                <w:rFonts w:cs="Arial"/>
                <w:szCs w:val="24"/>
              </w:rPr>
              <w:t>la défenderesse</w:t>
            </w:r>
          </w:p>
        </w:tc>
      </w:tr>
      <w:tr w:rsidR="00121A72" w:rsidRPr="00315DED" w14:paraId="56658BD8" w14:textId="77777777" w:rsidTr="00BA153A">
        <w:trPr>
          <w:cantSplit/>
        </w:trPr>
        <w:tc>
          <w:tcPr>
            <w:tcW w:w="9505" w:type="dxa"/>
            <w:gridSpan w:val="2"/>
          </w:tcPr>
          <w:p w14:paraId="6DA4628C" w14:textId="4DD31DFD" w:rsidR="00121A72" w:rsidRPr="00315DED" w:rsidRDefault="00121A72" w:rsidP="00AC5056">
            <w:pPr>
              <w:pStyle w:val="zSoquijlblProcureurDef"/>
              <w:ind w:left="142"/>
              <w:rPr>
                <w:rFonts w:cs="Arial"/>
                <w:szCs w:val="24"/>
              </w:rPr>
            </w:pPr>
          </w:p>
        </w:tc>
      </w:tr>
      <w:tr w:rsidR="00121A72" w:rsidRPr="007656D4" w14:paraId="35BE85E3" w14:textId="77777777" w:rsidTr="00BA153A">
        <w:tc>
          <w:tcPr>
            <w:tcW w:w="9505" w:type="dxa"/>
            <w:gridSpan w:val="2"/>
          </w:tcPr>
          <w:p w14:paraId="6E88BF24" w14:textId="77777777" w:rsidR="00121A72" w:rsidRPr="00315DED" w:rsidRDefault="00121A72" w:rsidP="00AC5056">
            <w:pPr>
              <w:ind w:left="142"/>
              <w:rPr>
                <w:rFonts w:cs="Arial"/>
                <w:szCs w:val="24"/>
              </w:rPr>
            </w:pPr>
          </w:p>
          <w:p w14:paraId="1AF1762A" w14:textId="1E8ACEA7" w:rsidR="00670FEA" w:rsidRPr="007656D4" w:rsidRDefault="00670FEA" w:rsidP="00AC5056">
            <w:pPr>
              <w:ind w:left="142"/>
              <w:rPr>
                <w:rFonts w:cs="Arial"/>
                <w:szCs w:val="24"/>
              </w:rPr>
            </w:pPr>
            <w:r w:rsidRPr="00315DED">
              <w:rPr>
                <w:rFonts w:cs="Arial"/>
                <w:szCs w:val="24"/>
              </w:rPr>
              <w:t>Dates d’audience :</w:t>
            </w:r>
            <w:r w:rsidRPr="00315DED">
              <w:rPr>
                <w:rFonts w:cs="Arial"/>
                <w:szCs w:val="24"/>
              </w:rPr>
              <w:tab/>
              <w:t xml:space="preserve"> </w:t>
            </w:r>
            <w:r w:rsidR="000130AD" w:rsidRPr="00315DED">
              <w:rPr>
                <w:rFonts w:cs="Arial"/>
                <w:szCs w:val="24"/>
              </w:rPr>
              <w:t>2, 3, 4, 5, 6</w:t>
            </w:r>
            <w:r w:rsidR="00DD6711" w:rsidRPr="00315DED">
              <w:rPr>
                <w:rFonts w:cs="Arial"/>
                <w:szCs w:val="24"/>
              </w:rPr>
              <w:t xml:space="preserve">, 9 </w:t>
            </w:r>
            <w:r w:rsidR="000130AD" w:rsidRPr="00315DED">
              <w:rPr>
                <w:rFonts w:cs="Arial"/>
                <w:szCs w:val="24"/>
              </w:rPr>
              <w:t>et</w:t>
            </w:r>
            <w:r w:rsidR="00DD6711" w:rsidRPr="00315DED">
              <w:rPr>
                <w:rFonts w:cs="Arial"/>
                <w:szCs w:val="24"/>
              </w:rPr>
              <w:t xml:space="preserve"> 10</w:t>
            </w:r>
            <w:r w:rsidR="000130AD" w:rsidRPr="00315DED">
              <w:rPr>
                <w:rFonts w:cs="Arial"/>
                <w:szCs w:val="24"/>
              </w:rPr>
              <w:t xml:space="preserve"> mars 2026</w:t>
            </w:r>
          </w:p>
          <w:p w14:paraId="10B2C865" w14:textId="77777777" w:rsidR="00762DF3" w:rsidRPr="007656D4" w:rsidRDefault="00762DF3" w:rsidP="00AC5056">
            <w:pPr>
              <w:ind w:left="142"/>
              <w:rPr>
                <w:rFonts w:cs="Arial"/>
                <w:szCs w:val="24"/>
              </w:rPr>
            </w:pPr>
          </w:p>
        </w:tc>
      </w:tr>
    </w:tbl>
    <w:p w14:paraId="50BD592B" w14:textId="288918D4" w:rsidR="00121A72" w:rsidRPr="007656D4" w:rsidRDefault="00121A72" w:rsidP="00AC5056">
      <w:pPr>
        <w:ind w:left="142"/>
        <w:rPr>
          <w:rFonts w:cs="Arial"/>
          <w:szCs w:val="24"/>
        </w:rPr>
      </w:pPr>
    </w:p>
    <w:sectPr w:rsidR="00121A72" w:rsidRPr="007656D4">
      <w:headerReference w:type="default" r:id="rId12"/>
      <w:footerReference w:type="even" r:id="rId13"/>
      <w:footnotePr>
        <w:numRestart w:val="eachSect"/>
      </w:footnotePr>
      <w:pgSz w:w="12242" w:h="15842" w:code="1"/>
      <w:pgMar w:top="1440" w:right="1008" w:bottom="1440" w:left="1872" w:header="1440" w:footer="7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9A5C3" w14:textId="77777777" w:rsidR="00AF5698" w:rsidRDefault="00AF5698">
      <w:r>
        <w:separator/>
      </w:r>
    </w:p>
  </w:endnote>
  <w:endnote w:type="continuationSeparator" w:id="0">
    <w:p w14:paraId="4A4000F2" w14:textId="77777777" w:rsidR="00AF5698" w:rsidRDefault="00AF5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2BB3A" w14:textId="77777777" w:rsidR="00121A72" w:rsidRDefault="00121A72">
    <w:pPr>
      <w:framePr w:wrap="around" w:vAnchor="text" w:hAnchor="margin" w:xAlign="right" w:y="1"/>
    </w:pPr>
    <w:r>
      <w:fldChar w:fldCharType="begin"/>
    </w:r>
    <w:r>
      <w:instrText xml:space="preserve">PAGE  </w:instrText>
    </w:r>
    <w:r>
      <w:fldChar w:fldCharType="end"/>
    </w:r>
  </w:p>
  <w:p w14:paraId="48155E56" w14:textId="77777777" w:rsidR="00121A72" w:rsidRDefault="00121A72">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0F738" w14:textId="77777777" w:rsidR="00AF5698" w:rsidRDefault="00AF5698">
      <w:r>
        <w:separator/>
      </w:r>
    </w:p>
  </w:footnote>
  <w:footnote w:type="continuationSeparator" w:id="0">
    <w:p w14:paraId="21759940" w14:textId="77777777" w:rsidR="00AF5698" w:rsidRDefault="00AF5698">
      <w:r>
        <w:continuationSeparator/>
      </w:r>
    </w:p>
  </w:footnote>
  <w:footnote w:id="1">
    <w:p w14:paraId="1C952E90" w14:textId="77777777" w:rsidR="00E54BAE" w:rsidRDefault="00E54BAE" w:rsidP="00E54BAE">
      <w:pPr>
        <w:pStyle w:val="Notedebasdepage"/>
      </w:pPr>
      <w:r>
        <w:rPr>
          <w:rStyle w:val="Appelnotedebasdep"/>
        </w:rPr>
        <w:footnoteRef/>
      </w:r>
      <w:r>
        <w:t xml:space="preserve"> </w:t>
      </w:r>
      <w:r>
        <w:tab/>
        <w:t>Dossier 200-06-000250-202. Pour faciliter la lecture du présent jugement, le Tribunal utilisera les seuls mots « action collective » quand il référera à ce dossier.</w:t>
      </w:r>
    </w:p>
  </w:footnote>
  <w:footnote w:id="2">
    <w:p w14:paraId="5C55F9FD" w14:textId="2EFCC248" w:rsidR="00136F1F" w:rsidRDefault="00136F1F">
      <w:pPr>
        <w:pStyle w:val="Notedebasdepage"/>
      </w:pPr>
      <w:r>
        <w:rPr>
          <w:rStyle w:val="Appelnotedebasdep"/>
        </w:rPr>
        <w:footnoteRef/>
      </w:r>
      <w:r>
        <w:t xml:space="preserve"> </w:t>
      </w:r>
      <w:r>
        <w:tab/>
        <w:t>Le Petit Robert</w:t>
      </w:r>
      <w:r w:rsidR="005C2F7F">
        <w:t xml:space="preserve"> (Dico en ligne).</w:t>
      </w:r>
    </w:p>
  </w:footnote>
  <w:footnote w:id="3">
    <w:p w14:paraId="4E7D5AD8" w14:textId="3FCEC5BD" w:rsidR="005C2F7F" w:rsidRDefault="005C2F7F">
      <w:pPr>
        <w:pStyle w:val="Notedebasdepage"/>
      </w:pPr>
      <w:r>
        <w:rPr>
          <w:rStyle w:val="Appelnotedebasdep"/>
        </w:rPr>
        <w:footnoteRef/>
      </w:r>
      <w:r>
        <w:t xml:space="preserve"> </w:t>
      </w:r>
      <w:r>
        <w:tab/>
        <w:t>Plainte ultimement transmise au Pape François.</w:t>
      </w:r>
    </w:p>
  </w:footnote>
  <w:footnote w:id="4">
    <w:p w14:paraId="3A8E37E4" w14:textId="6123F264" w:rsidR="0076509E" w:rsidRPr="0076509E" w:rsidRDefault="0076509E">
      <w:pPr>
        <w:pStyle w:val="Notedebasdepage"/>
      </w:pPr>
      <w:r>
        <w:rPr>
          <w:rStyle w:val="Appelnotedebasdep"/>
        </w:rPr>
        <w:footnoteRef/>
      </w:r>
      <w:r>
        <w:t xml:space="preserve"> </w:t>
      </w:r>
      <w:r>
        <w:tab/>
        <w:t xml:space="preserve">Demande introductive d’instance pour l’émission d’une ordonnance d’anonymat interlocutoire </w:t>
      </w:r>
      <w:r>
        <w:rPr>
          <w:i/>
          <w:iCs/>
        </w:rPr>
        <w:t>ex parte</w:t>
      </w:r>
      <w:r w:rsidR="002138DF">
        <w:rPr>
          <w:i/>
          <w:iCs/>
        </w:rPr>
        <w:t xml:space="preserve"> </w:t>
      </w:r>
      <w:r w:rsidR="002138DF">
        <w:t>dans le présent dossier</w:t>
      </w:r>
      <w:r>
        <w:t>, 13 décembre 2022, par. 10-20.</w:t>
      </w:r>
    </w:p>
  </w:footnote>
  <w:footnote w:id="5">
    <w:p w14:paraId="3DEF420B" w14:textId="77777777" w:rsidR="00CC3579" w:rsidRDefault="00CC3579" w:rsidP="00CC3579">
      <w:pPr>
        <w:pStyle w:val="Notedebasdepage"/>
      </w:pPr>
      <w:r>
        <w:rPr>
          <w:rStyle w:val="Appelnotedebasdep"/>
        </w:rPr>
        <w:footnoteRef/>
      </w:r>
      <w:r>
        <w:t xml:space="preserve"> </w:t>
      </w:r>
      <w:r>
        <w:tab/>
        <w:t>2002 CSC 85.</w:t>
      </w:r>
    </w:p>
  </w:footnote>
  <w:footnote w:id="6">
    <w:p w14:paraId="1EC562AF" w14:textId="6E1ACCFC" w:rsidR="00CC3579" w:rsidRPr="00134DA1" w:rsidRDefault="00CC3579" w:rsidP="00CC3579">
      <w:pPr>
        <w:pStyle w:val="Notedebasdepage"/>
      </w:pPr>
      <w:r>
        <w:rPr>
          <w:rStyle w:val="Appelnotedebasdep"/>
        </w:rPr>
        <w:footnoteRef/>
      </w:r>
      <w:r>
        <w:t xml:space="preserve"> </w:t>
      </w:r>
      <w:r>
        <w:tab/>
        <w:t>2011 CSC 9.</w:t>
      </w:r>
    </w:p>
  </w:footnote>
  <w:footnote w:id="7">
    <w:p w14:paraId="18CBBEF9" w14:textId="32640A00" w:rsidR="00CF12FF" w:rsidRDefault="00CF12FF">
      <w:pPr>
        <w:pStyle w:val="Notedebasdepage"/>
      </w:pPr>
      <w:r>
        <w:rPr>
          <w:rStyle w:val="Appelnotedebasdep"/>
        </w:rPr>
        <w:footnoteRef/>
      </w:r>
      <w:r>
        <w:t xml:space="preserve"> </w:t>
      </w:r>
      <w:r>
        <w:tab/>
        <w:t>2023 QCCS 5251.</w:t>
      </w:r>
    </w:p>
  </w:footnote>
  <w:footnote w:id="8">
    <w:p w14:paraId="1567A061" w14:textId="77777777" w:rsidR="00CC3579" w:rsidRDefault="00CC3579" w:rsidP="00CC3579">
      <w:pPr>
        <w:pStyle w:val="Notedebasdepage"/>
      </w:pPr>
      <w:r>
        <w:rPr>
          <w:rStyle w:val="Appelnotedebasdep"/>
        </w:rPr>
        <w:footnoteRef/>
      </w:r>
      <w:r>
        <w:t xml:space="preserve"> </w:t>
      </w:r>
      <w:r>
        <w:tab/>
        <w:t>2025 QCCS 759.</w:t>
      </w:r>
    </w:p>
  </w:footnote>
  <w:footnote w:id="9">
    <w:p w14:paraId="438063AF" w14:textId="77777777" w:rsidR="00CC3579" w:rsidRDefault="00CC3579" w:rsidP="00CC3579">
      <w:pPr>
        <w:pStyle w:val="Notedebasdepage"/>
      </w:pPr>
      <w:r>
        <w:rPr>
          <w:rStyle w:val="Appelnotedebasdep"/>
        </w:rPr>
        <w:footnoteRef/>
      </w:r>
      <w:r>
        <w:t xml:space="preserve"> </w:t>
      </w:r>
      <w:r>
        <w:tab/>
        <w:t>2021 QCCS 3453.</w:t>
      </w:r>
    </w:p>
  </w:footnote>
  <w:footnote w:id="10">
    <w:p w14:paraId="454A9007" w14:textId="4E97DBB4" w:rsidR="00DD04AF" w:rsidRDefault="00DD04AF">
      <w:pPr>
        <w:pStyle w:val="Notedebasdepage"/>
      </w:pPr>
      <w:r>
        <w:rPr>
          <w:rStyle w:val="Appelnotedebasdep"/>
        </w:rPr>
        <w:footnoteRef/>
      </w:r>
      <w:r>
        <w:t xml:space="preserve"> </w:t>
      </w:r>
      <w:r>
        <w:tab/>
        <w:t>Pièce D-8 du présent dossier.</w:t>
      </w:r>
    </w:p>
  </w:footnote>
  <w:footnote w:id="11">
    <w:p w14:paraId="6237BA31" w14:textId="3CC8FB79" w:rsidR="00315DED" w:rsidRDefault="00315DED">
      <w:pPr>
        <w:pStyle w:val="Notedebasdepage"/>
      </w:pPr>
      <w:r>
        <w:rPr>
          <w:rStyle w:val="Appelnotedebasdep"/>
        </w:rPr>
        <w:footnoteRef/>
      </w:r>
      <w:r>
        <w:t xml:space="preserve"> </w:t>
      </w:r>
      <w:r>
        <w:tab/>
        <w:t>Le Tribunal utilise également le pluriel puisque, lors de l’instruction, Madame Groleau précise qu’il y aurait eu deux formations au lieu d’une seule, tel qu’allégué à l’action collective.</w:t>
      </w:r>
    </w:p>
  </w:footnote>
  <w:footnote w:id="12">
    <w:p w14:paraId="09E043EE" w14:textId="33053E78" w:rsidR="001523CF" w:rsidRDefault="001523CF">
      <w:pPr>
        <w:pStyle w:val="Notedebasdepage"/>
      </w:pPr>
      <w:r>
        <w:rPr>
          <w:rStyle w:val="Appelnotedebasdep"/>
        </w:rPr>
        <w:footnoteRef/>
      </w:r>
      <w:r>
        <w:t xml:space="preserve"> </w:t>
      </w:r>
      <w:r>
        <w:tab/>
        <w:t>Pièce P-21 : horaire, déroulement et structure.</w:t>
      </w:r>
    </w:p>
  </w:footnote>
  <w:footnote w:id="13">
    <w:p w14:paraId="6765CCB4" w14:textId="3A4A0A51" w:rsidR="00FF1090" w:rsidRDefault="00FF1090" w:rsidP="00FF1090">
      <w:pPr>
        <w:pStyle w:val="Notedebasdepage"/>
      </w:pPr>
      <w:r>
        <w:rPr>
          <w:rStyle w:val="Appelnotedebasdep"/>
        </w:rPr>
        <w:footnoteRef/>
      </w:r>
      <w:r>
        <w:t xml:space="preserve"> </w:t>
      </w:r>
      <w:r>
        <w:tab/>
      </w:r>
      <w:r w:rsidR="00DD04AF">
        <w:t xml:space="preserve">Pièce P-12 : </w:t>
      </w:r>
      <w:r w:rsidRPr="00FF1090">
        <w:t>Extrait de la Lettre du 26 janvier 2021 adressée au Pape</w:t>
      </w:r>
      <w:r w:rsidR="009B027D">
        <w:t xml:space="preserve"> François</w:t>
      </w:r>
      <w:r w:rsidRPr="00FF1090">
        <w:t>.</w:t>
      </w:r>
    </w:p>
  </w:footnote>
  <w:footnote w:id="14">
    <w:p w14:paraId="31EC8A69" w14:textId="6C2A5C99" w:rsidR="001523CF" w:rsidRDefault="001523CF">
      <w:pPr>
        <w:pStyle w:val="Notedebasdepage"/>
      </w:pPr>
      <w:r>
        <w:rPr>
          <w:rStyle w:val="Appelnotedebasdep"/>
        </w:rPr>
        <w:footnoteRef/>
      </w:r>
      <w:r>
        <w:t xml:space="preserve"> </w:t>
      </w:r>
      <w:r>
        <w:tab/>
      </w:r>
      <w:r w:rsidR="00DD04AF">
        <w:t>I</w:t>
      </w:r>
      <w:r w:rsidR="00FE11C1">
        <w:t xml:space="preserve">nterrogatoire </w:t>
      </w:r>
      <w:r w:rsidR="00DD04AF">
        <w:t>hors-Cour</w:t>
      </w:r>
      <w:r w:rsidR="00FE11C1">
        <w:t>, 31 mars 2023, p. 78, l. 17-21.</w:t>
      </w:r>
    </w:p>
  </w:footnote>
  <w:footnote w:id="15">
    <w:p w14:paraId="68A274EF" w14:textId="77777777" w:rsidR="009B2035" w:rsidRDefault="009B2035" w:rsidP="009B2035">
      <w:pPr>
        <w:pStyle w:val="Notedebasdepage"/>
      </w:pPr>
      <w:r>
        <w:rPr>
          <w:rStyle w:val="Appelnotedebasdep"/>
        </w:rPr>
        <w:footnoteRef/>
      </w:r>
      <w:r>
        <w:t xml:space="preserve"> </w:t>
      </w:r>
      <w:r>
        <w:tab/>
        <w:t>Dans son témoignage, le Cardinal déclare ne pas se souvenir de ce prétendu massage et dit être tombé des nues lorsqu’il l’a appris.</w:t>
      </w:r>
    </w:p>
  </w:footnote>
  <w:footnote w:id="16">
    <w:p w14:paraId="5A7B7CFD" w14:textId="2BD5A650" w:rsidR="001C002B" w:rsidRDefault="001C002B" w:rsidP="001C002B">
      <w:pPr>
        <w:pStyle w:val="Notedebasdepage"/>
      </w:pPr>
      <w:r w:rsidRPr="00FF1090">
        <w:rPr>
          <w:rStyle w:val="Appelnotedebasdep"/>
        </w:rPr>
        <w:footnoteRef/>
      </w:r>
      <w:r w:rsidRPr="00FF1090">
        <w:t xml:space="preserve"> </w:t>
      </w:r>
      <w:r w:rsidRPr="00FF1090">
        <w:tab/>
      </w:r>
      <w:r w:rsidR="00DD04AF">
        <w:t xml:space="preserve">P-12 : </w:t>
      </w:r>
      <w:r w:rsidR="00FF1090" w:rsidRPr="00FF1090">
        <w:t>Extrait de la Lettre du 26 janvier 2021 adressée au Pape</w:t>
      </w:r>
      <w:r w:rsidR="009B027D">
        <w:t xml:space="preserve"> François</w:t>
      </w:r>
      <w:r w:rsidRPr="00FF1090">
        <w:t>.</w:t>
      </w:r>
    </w:p>
  </w:footnote>
  <w:footnote w:id="17">
    <w:p w14:paraId="70CB3DB9" w14:textId="6C2A98D7" w:rsidR="001C002B" w:rsidRDefault="001C002B">
      <w:pPr>
        <w:pStyle w:val="Notedebasdepage"/>
      </w:pPr>
      <w:r>
        <w:rPr>
          <w:rStyle w:val="Appelnotedebasdep"/>
        </w:rPr>
        <w:footnoteRef/>
      </w:r>
      <w:r>
        <w:t xml:space="preserve"> </w:t>
      </w:r>
      <w:r>
        <w:tab/>
      </w:r>
      <w:r w:rsidR="00DD04AF">
        <w:t>Précité, note 13</w:t>
      </w:r>
      <w:r>
        <w:t>, p. 100, l. 11 à p. 101, l. 19.</w:t>
      </w:r>
    </w:p>
  </w:footnote>
  <w:footnote w:id="18">
    <w:p w14:paraId="10ACF65F" w14:textId="3E50A452" w:rsidR="00A57D7D" w:rsidRDefault="00A57D7D">
      <w:pPr>
        <w:pStyle w:val="Notedebasdepage"/>
      </w:pPr>
      <w:r>
        <w:rPr>
          <w:rStyle w:val="Appelnotedebasdep"/>
        </w:rPr>
        <w:footnoteRef/>
      </w:r>
      <w:r>
        <w:t xml:space="preserve"> </w:t>
      </w:r>
      <w:r>
        <w:tab/>
      </w:r>
      <w:r>
        <w:rPr>
          <w:i/>
          <w:iCs/>
        </w:rPr>
        <w:t xml:space="preserve">Ibid, </w:t>
      </w:r>
      <w:r>
        <w:t>p. 99, l. 11-16.</w:t>
      </w:r>
    </w:p>
  </w:footnote>
  <w:footnote w:id="19">
    <w:p w14:paraId="07BABFB3" w14:textId="60FB222B" w:rsidR="00A57D7D" w:rsidRDefault="00A57D7D" w:rsidP="00A57D7D">
      <w:pPr>
        <w:pStyle w:val="Notedebasdepage"/>
      </w:pPr>
      <w:r w:rsidRPr="00CB4186">
        <w:rPr>
          <w:rStyle w:val="Appelnotedebasdep"/>
        </w:rPr>
        <w:footnoteRef/>
      </w:r>
      <w:r w:rsidRPr="00CB4186">
        <w:t xml:space="preserve"> </w:t>
      </w:r>
      <w:r w:rsidRPr="00CB4186">
        <w:tab/>
      </w:r>
      <w:r w:rsidR="00DD04AF">
        <w:t>Témoignage de Pamela Groleau, le 5 mars 2026</w:t>
      </w:r>
      <w:r w:rsidR="009A35C0" w:rsidRPr="00CB4186">
        <w:t>.</w:t>
      </w:r>
    </w:p>
  </w:footnote>
  <w:footnote w:id="20">
    <w:p w14:paraId="783DB0FF" w14:textId="626FA74A" w:rsidR="00BD5D5E" w:rsidRDefault="00BD5D5E">
      <w:pPr>
        <w:pStyle w:val="Notedebasdepage"/>
      </w:pPr>
      <w:r>
        <w:rPr>
          <w:rStyle w:val="Appelnotedebasdep"/>
        </w:rPr>
        <w:footnoteRef/>
      </w:r>
      <w:r>
        <w:t xml:space="preserve"> </w:t>
      </w:r>
      <w:r>
        <w:tab/>
        <w:t>Pièce P-1.</w:t>
      </w:r>
    </w:p>
  </w:footnote>
  <w:footnote w:id="21">
    <w:p w14:paraId="460964B2" w14:textId="06582011" w:rsidR="00044A82" w:rsidRDefault="00044A82">
      <w:pPr>
        <w:pStyle w:val="Notedebasdepage"/>
      </w:pPr>
      <w:r>
        <w:rPr>
          <w:rStyle w:val="Appelnotedebasdep"/>
        </w:rPr>
        <w:footnoteRef/>
      </w:r>
      <w:r>
        <w:t xml:space="preserve"> </w:t>
      </w:r>
      <w:r>
        <w:tab/>
        <w:t>Pièce P-12</w:t>
      </w:r>
      <w:r w:rsidR="00712EC7">
        <w:t>, p. 2 de 8.</w:t>
      </w:r>
    </w:p>
  </w:footnote>
  <w:footnote w:id="22">
    <w:p w14:paraId="190FE3B1" w14:textId="3F7DA47F" w:rsidR="00065D1F" w:rsidRDefault="00065D1F">
      <w:pPr>
        <w:pStyle w:val="Notedebasdepage"/>
      </w:pPr>
      <w:r>
        <w:rPr>
          <w:rStyle w:val="Appelnotedebasdep"/>
        </w:rPr>
        <w:footnoteRef/>
      </w:r>
      <w:r>
        <w:t xml:space="preserve"> </w:t>
      </w:r>
      <w:r>
        <w:tab/>
        <w:t>Pièce P-1.</w:t>
      </w:r>
    </w:p>
  </w:footnote>
  <w:footnote w:id="23">
    <w:p w14:paraId="7DB07923" w14:textId="30E9B74B" w:rsidR="00DD04AF" w:rsidRDefault="00DD04AF">
      <w:pPr>
        <w:pStyle w:val="Notedebasdepage"/>
      </w:pPr>
      <w:r>
        <w:rPr>
          <w:rStyle w:val="Appelnotedebasdep"/>
        </w:rPr>
        <w:footnoteRef/>
      </w:r>
      <w:r>
        <w:t xml:space="preserve"> </w:t>
      </w:r>
      <w:r>
        <w:tab/>
        <w:t>Pièce P-15.</w:t>
      </w:r>
    </w:p>
  </w:footnote>
  <w:footnote w:id="24">
    <w:p w14:paraId="16086778" w14:textId="15C43AA2" w:rsidR="00B93A7A" w:rsidRDefault="00B93A7A">
      <w:pPr>
        <w:pStyle w:val="Notedebasdepage"/>
      </w:pPr>
      <w:r>
        <w:rPr>
          <w:rStyle w:val="Appelnotedebasdep"/>
        </w:rPr>
        <w:footnoteRef/>
      </w:r>
      <w:r>
        <w:t xml:space="preserve"> </w:t>
      </w:r>
      <w:r>
        <w:tab/>
        <w:t>Pièce P-32.</w:t>
      </w:r>
    </w:p>
  </w:footnote>
  <w:footnote w:id="25">
    <w:p w14:paraId="63C06448" w14:textId="7D76F28D" w:rsidR="00B93A7A" w:rsidRDefault="00B93A7A">
      <w:pPr>
        <w:pStyle w:val="Notedebasdepage"/>
      </w:pPr>
      <w:r>
        <w:rPr>
          <w:rStyle w:val="Appelnotedebasdep"/>
        </w:rPr>
        <w:footnoteRef/>
      </w:r>
      <w:r>
        <w:t xml:space="preserve"> </w:t>
      </w:r>
      <w:r>
        <w:tab/>
        <w:t>Pièce P-14 : sept dernières minutes d’une vidéo d’une durée de 2 heures et 21 minutes.</w:t>
      </w:r>
    </w:p>
  </w:footnote>
  <w:footnote w:id="26">
    <w:p w14:paraId="058E3FD5" w14:textId="3EB559A1" w:rsidR="00B32D05" w:rsidRDefault="00B32D05">
      <w:pPr>
        <w:pStyle w:val="Notedebasdepage"/>
      </w:pPr>
      <w:r>
        <w:rPr>
          <w:rStyle w:val="Appelnotedebasdep"/>
        </w:rPr>
        <w:footnoteRef/>
      </w:r>
      <w:r>
        <w:t xml:space="preserve"> </w:t>
      </w:r>
      <w:r>
        <w:tab/>
      </w:r>
      <w:r w:rsidR="00DD04AF">
        <w:t>Précité, note 13</w:t>
      </w:r>
      <w:r>
        <w:t>, pp. 106-107.</w:t>
      </w:r>
    </w:p>
  </w:footnote>
  <w:footnote w:id="27">
    <w:p w14:paraId="02EAFEBE" w14:textId="47BBEBCB" w:rsidR="00AE1EF7" w:rsidRDefault="00AE1EF7">
      <w:pPr>
        <w:pStyle w:val="Notedebasdepage"/>
      </w:pPr>
      <w:r>
        <w:rPr>
          <w:rStyle w:val="Appelnotedebasdep"/>
        </w:rPr>
        <w:footnoteRef/>
      </w:r>
      <w:r>
        <w:t xml:space="preserve"> </w:t>
      </w:r>
      <w:r>
        <w:tab/>
        <w:t>Témoignage de Pamela Groleau lors de l’audience, 5 mars 2026.</w:t>
      </w:r>
    </w:p>
  </w:footnote>
  <w:footnote w:id="28">
    <w:p w14:paraId="1CD79F8B" w14:textId="439A0F89" w:rsidR="000801DE" w:rsidRDefault="000801DE">
      <w:pPr>
        <w:pStyle w:val="Notedebasdepage"/>
      </w:pPr>
      <w:r>
        <w:rPr>
          <w:rStyle w:val="Appelnotedebasdep"/>
        </w:rPr>
        <w:footnoteRef/>
      </w:r>
      <w:r>
        <w:t xml:space="preserve"> </w:t>
      </w:r>
      <w:r>
        <w:tab/>
        <w:t>Pièce P-29.</w:t>
      </w:r>
    </w:p>
  </w:footnote>
  <w:footnote w:id="29">
    <w:p w14:paraId="1A02E73B" w14:textId="4E22177F" w:rsidR="00B622B9" w:rsidRDefault="00B622B9">
      <w:pPr>
        <w:pStyle w:val="Notedebasdepage"/>
      </w:pPr>
      <w:r>
        <w:rPr>
          <w:rStyle w:val="Appelnotedebasdep"/>
        </w:rPr>
        <w:footnoteRef/>
      </w:r>
      <w:r>
        <w:t xml:space="preserve"> </w:t>
      </w:r>
      <w:r>
        <w:tab/>
        <w:t>Pièce D-6</w:t>
      </w:r>
      <w:r w:rsidR="00DD04AF">
        <w:t>, p. 2</w:t>
      </w:r>
      <w:r>
        <w:t>.</w:t>
      </w:r>
    </w:p>
  </w:footnote>
  <w:footnote w:id="30">
    <w:p w14:paraId="3CDAB479" w14:textId="64862C87" w:rsidR="006028A4" w:rsidRDefault="006028A4">
      <w:pPr>
        <w:pStyle w:val="Notedebasdepage"/>
      </w:pPr>
      <w:r>
        <w:rPr>
          <w:rStyle w:val="Appelnotedebasdep"/>
        </w:rPr>
        <w:footnoteRef/>
      </w:r>
      <w:r>
        <w:t xml:space="preserve"> </w:t>
      </w:r>
      <w:r>
        <w:tab/>
        <w:t>Pièces D-7 et D-13.</w:t>
      </w:r>
    </w:p>
  </w:footnote>
  <w:footnote w:id="31">
    <w:p w14:paraId="290F0FFA" w14:textId="38696EF1" w:rsidR="005B6D19" w:rsidRDefault="005B6D19">
      <w:pPr>
        <w:pStyle w:val="Notedebasdepage"/>
      </w:pPr>
      <w:r>
        <w:rPr>
          <w:rStyle w:val="Appelnotedebasdep"/>
        </w:rPr>
        <w:footnoteRef/>
      </w:r>
      <w:r>
        <w:t xml:space="preserve"> </w:t>
      </w:r>
      <w:r>
        <w:tab/>
        <w:t>2026 QCCS 1075.</w:t>
      </w:r>
    </w:p>
  </w:footnote>
  <w:footnote w:id="32">
    <w:p w14:paraId="1065C900" w14:textId="0C47C204" w:rsidR="0092690B" w:rsidRDefault="0092690B">
      <w:pPr>
        <w:pStyle w:val="Notedebasdepage"/>
      </w:pPr>
      <w:r>
        <w:rPr>
          <w:rStyle w:val="Appelnotedebasdep"/>
        </w:rPr>
        <w:footnoteRef/>
      </w:r>
      <w:r>
        <w:t xml:space="preserve"> </w:t>
      </w:r>
      <w:r>
        <w:tab/>
        <w:t>Pièce D-5 : Lettre datée du 16 janvier 2023 adressée à Me Alain Arsenault par Marie-Louise Moreau.</w:t>
      </w:r>
    </w:p>
  </w:footnote>
  <w:footnote w:id="33">
    <w:p w14:paraId="2FC3414D" w14:textId="1478AA74" w:rsidR="008926EC" w:rsidRDefault="008926EC">
      <w:pPr>
        <w:pStyle w:val="Notedebasdepage"/>
      </w:pPr>
      <w:r>
        <w:rPr>
          <w:rStyle w:val="Appelnotedebasdep"/>
        </w:rPr>
        <w:footnoteRef/>
      </w:r>
      <w:r>
        <w:t xml:space="preserve"> </w:t>
      </w:r>
      <w:r>
        <w:tab/>
        <w:t>Pièce P-3</w:t>
      </w:r>
      <w:r w:rsidR="00B47449">
        <w:t>5</w:t>
      </w:r>
      <w:r>
        <w:t>.</w:t>
      </w:r>
    </w:p>
  </w:footnote>
  <w:footnote w:id="34">
    <w:p w14:paraId="1E05938D" w14:textId="34518EF0" w:rsidR="00B47449" w:rsidRDefault="00B47449">
      <w:pPr>
        <w:pStyle w:val="Notedebasdepage"/>
      </w:pPr>
      <w:r>
        <w:rPr>
          <w:rStyle w:val="Appelnotedebasdep"/>
        </w:rPr>
        <w:footnoteRef/>
      </w:r>
      <w:r>
        <w:t xml:space="preserve"> </w:t>
      </w:r>
      <w:r>
        <w:tab/>
        <w:t>Pièce P-38.</w:t>
      </w:r>
    </w:p>
  </w:footnote>
  <w:footnote w:id="35">
    <w:p w14:paraId="579E8377" w14:textId="68AAB661" w:rsidR="002134B1" w:rsidRDefault="002134B1">
      <w:pPr>
        <w:pStyle w:val="Notedebasdepage"/>
      </w:pPr>
      <w:r>
        <w:rPr>
          <w:rStyle w:val="Appelnotedebasdep"/>
        </w:rPr>
        <w:footnoteRef/>
      </w:r>
      <w:r>
        <w:t xml:space="preserve"> </w:t>
      </w:r>
      <w:r>
        <w:tab/>
        <w:t>Pièce D-11.</w:t>
      </w:r>
    </w:p>
  </w:footnote>
  <w:footnote w:id="36">
    <w:p w14:paraId="0CEE67BE" w14:textId="59DAC8B0" w:rsidR="001F17AB" w:rsidRDefault="001F17AB">
      <w:pPr>
        <w:pStyle w:val="Notedebasdepage"/>
      </w:pPr>
      <w:r>
        <w:rPr>
          <w:rStyle w:val="Appelnotedebasdep"/>
        </w:rPr>
        <w:footnoteRef/>
      </w:r>
      <w:r>
        <w:t xml:space="preserve"> </w:t>
      </w:r>
      <w:r>
        <w:tab/>
        <w:t>Pièce P-20</w:t>
      </w:r>
      <w:r w:rsidR="000957D2">
        <w:t xml:space="preserve"> (La fiche fut créée avant le dévoilement de l’identité du Cardinal Ouellet et de l’abbé Léopold Manirabarusha).</w:t>
      </w:r>
    </w:p>
  </w:footnote>
  <w:footnote w:id="37">
    <w:p w14:paraId="0EE3DF2D" w14:textId="073915C6" w:rsidR="008E26A2" w:rsidRDefault="008E26A2">
      <w:pPr>
        <w:pStyle w:val="Notedebasdepage"/>
      </w:pPr>
      <w:r>
        <w:rPr>
          <w:rStyle w:val="Appelnotedebasdep"/>
        </w:rPr>
        <w:footnoteRef/>
      </w:r>
      <w:r>
        <w:t xml:space="preserve"> </w:t>
      </w:r>
      <w:r>
        <w:tab/>
        <w:t>Pièce P-20, p. 4.</w:t>
      </w:r>
    </w:p>
  </w:footnote>
  <w:footnote w:id="38">
    <w:p w14:paraId="56E9E556" w14:textId="2FF95919" w:rsidR="007B04D1" w:rsidRDefault="007B04D1">
      <w:pPr>
        <w:pStyle w:val="Notedebasdepage"/>
      </w:pPr>
      <w:r>
        <w:rPr>
          <w:rStyle w:val="Appelnotedebasdep"/>
        </w:rPr>
        <w:footnoteRef/>
      </w:r>
      <w:r>
        <w:t xml:space="preserve"> </w:t>
      </w:r>
      <w:r>
        <w:tab/>
        <w:t>Pièce P-12, portant la mention « dernière mise à jour 25 janvier 2021 ».</w:t>
      </w:r>
    </w:p>
  </w:footnote>
  <w:footnote w:id="39">
    <w:p w14:paraId="1B7F04BA" w14:textId="6553B682" w:rsidR="008E26A2" w:rsidRDefault="008E26A2">
      <w:pPr>
        <w:pStyle w:val="Notedebasdepage"/>
      </w:pPr>
      <w:r>
        <w:rPr>
          <w:rStyle w:val="Appelnotedebasdep"/>
        </w:rPr>
        <w:footnoteRef/>
      </w:r>
      <w:r>
        <w:t xml:space="preserve"> </w:t>
      </w:r>
      <w:r>
        <w:tab/>
        <w:t>Interrogatoires hors-Cour de Danielle Saucier, 15 août 2023, et de Julie Simoneau, 15 août 2023.</w:t>
      </w:r>
    </w:p>
  </w:footnote>
  <w:footnote w:id="40">
    <w:p w14:paraId="5186D0A9" w14:textId="786F82F3" w:rsidR="002B1796" w:rsidRDefault="002B1796">
      <w:pPr>
        <w:pStyle w:val="Notedebasdepage"/>
      </w:pPr>
      <w:r>
        <w:rPr>
          <w:rStyle w:val="Appelnotedebasdep"/>
        </w:rPr>
        <w:footnoteRef/>
      </w:r>
      <w:r>
        <w:t xml:space="preserve"> </w:t>
      </w:r>
      <w:r>
        <w:tab/>
        <w:t>Pièce P-20</w:t>
      </w:r>
      <w:r w:rsidR="00DD04AF">
        <w:t>, p. 3, entrée du 3 décembre 2020.</w:t>
      </w:r>
    </w:p>
  </w:footnote>
  <w:footnote w:id="41">
    <w:p w14:paraId="4B0B9F00" w14:textId="2C57F4A9" w:rsidR="002B1796" w:rsidRDefault="002B1796">
      <w:pPr>
        <w:pStyle w:val="Notedebasdepage"/>
      </w:pPr>
      <w:r>
        <w:rPr>
          <w:rStyle w:val="Appelnotedebasdep"/>
        </w:rPr>
        <w:footnoteRef/>
      </w:r>
      <w:r>
        <w:t xml:space="preserve"> </w:t>
      </w:r>
      <w:r>
        <w:tab/>
        <w:t>Pièce P-17.</w:t>
      </w:r>
    </w:p>
  </w:footnote>
  <w:footnote w:id="42">
    <w:p w14:paraId="013401EF" w14:textId="555C632B" w:rsidR="002B1796" w:rsidRDefault="002B1796">
      <w:pPr>
        <w:pStyle w:val="Notedebasdepage"/>
      </w:pPr>
      <w:r>
        <w:rPr>
          <w:rStyle w:val="Appelnotedebasdep"/>
        </w:rPr>
        <w:footnoteRef/>
      </w:r>
      <w:r>
        <w:t xml:space="preserve"> </w:t>
      </w:r>
      <w:r>
        <w:tab/>
        <w:t>Pièce P-19.</w:t>
      </w:r>
    </w:p>
  </w:footnote>
  <w:footnote w:id="43">
    <w:p w14:paraId="36558A29" w14:textId="000E799D" w:rsidR="002B1796" w:rsidRDefault="002B1796">
      <w:pPr>
        <w:pStyle w:val="Notedebasdepage"/>
      </w:pPr>
      <w:r>
        <w:rPr>
          <w:rStyle w:val="Appelnotedebasdep"/>
        </w:rPr>
        <w:footnoteRef/>
      </w:r>
      <w:r>
        <w:t xml:space="preserve"> </w:t>
      </w:r>
      <w:r>
        <w:tab/>
        <w:t>Pièce P-4.</w:t>
      </w:r>
    </w:p>
  </w:footnote>
  <w:footnote w:id="44">
    <w:p w14:paraId="54896BFD" w14:textId="0B2D76EB" w:rsidR="00DD04AF" w:rsidRDefault="00DD04AF" w:rsidP="00DD04AF">
      <w:pPr>
        <w:pStyle w:val="Notedebasdepage"/>
      </w:pPr>
      <w:r>
        <w:rPr>
          <w:rStyle w:val="Appelnotedebasdep"/>
        </w:rPr>
        <w:footnoteRef/>
      </w:r>
      <w:r>
        <w:t xml:space="preserve"> </w:t>
      </w:r>
      <w:r>
        <w:tab/>
        <w:t>Pièce P-2 (4), 2.19.</w:t>
      </w:r>
    </w:p>
  </w:footnote>
  <w:footnote w:id="45">
    <w:p w14:paraId="2559C6B0" w14:textId="4BCB02F7" w:rsidR="00E54BAE" w:rsidRDefault="00E54BAE">
      <w:pPr>
        <w:pStyle w:val="Notedebasdepage"/>
      </w:pPr>
      <w:r>
        <w:rPr>
          <w:rStyle w:val="Appelnotedebasdep"/>
        </w:rPr>
        <w:footnoteRef/>
      </w:r>
      <w:r>
        <w:t xml:space="preserve"> </w:t>
      </w:r>
      <w:r>
        <w:tab/>
        <w:t>Pièce P-27.</w:t>
      </w:r>
    </w:p>
  </w:footnote>
  <w:footnote w:id="46">
    <w:p w14:paraId="60BBA772" w14:textId="211D3786" w:rsidR="00C7786B" w:rsidRDefault="00C7786B">
      <w:pPr>
        <w:pStyle w:val="Notedebasdepage"/>
      </w:pPr>
      <w:r>
        <w:rPr>
          <w:rStyle w:val="Appelnotedebasdep"/>
        </w:rPr>
        <w:footnoteRef/>
      </w:r>
      <w:r>
        <w:t xml:space="preserve"> </w:t>
      </w:r>
      <w:r>
        <w:tab/>
        <w:t>Pièce P-9A, pp. 109-111 de la numérotation continue d</w:t>
      </w:r>
      <w:r w:rsidR="00EB3850">
        <w:t>u</w:t>
      </w:r>
      <w:r>
        <w:t xml:space="preserve"> </w:t>
      </w:r>
      <w:r w:rsidR="00EB3850">
        <w:t>c</w:t>
      </w:r>
      <w:r>
        <w:t>ompendium.</w:t>
      </w:r>
    </w:p>
  </w:footnote>
  <w:footnote w:id="47">
    <w:p w14:paraId="4218C07D" w14:textId="15ED48B3" w:rsidR="00D62626" w:rsidRDefault="00D62626">
      <w:pPr>
        <w:pStyle w:val="Notedebasdepage"/>
      </w:pPr>
      <w:r>
        <w:rPr>
          <w:rStyle w:val="Appelnotedebasdep"/>
        </w:rPr>
        <w:footnoteRef/>
      </w:r>
      <w:r>
        <w:t xml:space="preserve"> </w:t>
      </w:r>
      <w:r>
        <w:tab/>
        <w:t>Plan d’argumentation de Pamela Groleau daté du 9 mars 2026.</w:t>
      </w:r>
    </w:p>
  </w:footnote>
  <w:footnote w:id="48">
    <w:p w14:paraId="7E988C63" w14:textId="7383C788" w:rsidR="00C954F2" w:rsidRDefault="00C954F2">
      <w:pPr>
        <w:pStyle w:val="Notedebasdepage"/>
      </w:pPr>
      <w:r>
        <w:rPr>
          <w:rStyle w:val="Appelnotedebasdep"/>
        </w:rPr>
        <w:footnoteRef/>
      </w:r>
      <w:r>
        <w:t xml:space="preserve"> </w:t>
      </w:r>
      <w:r>
        <w:tab/>
        <w:t>2002 CSC 85, par. 35.</w:t>
      </w:r>
    </w:p>
  </w:footnote>
  <w:footnote w:id="49">
    <w:p w14:paraId="2461EEEF" w14:textId="382E5BE7" w:rsidR="00103672" w:rsidRDefault="00103672">
      <w:pPr>
        <w:pStyle w:val="Notedebasdepage"/>
      </w:pPr>
      <w:r>
        <w:rPr>
          <w:rStyle w:val="Appelnotedebasdep"/>
        </w:rPr>
        <w:footnoteRef/>
      </w:r>
      <w:r>
        <w:t xml:space="preserve"> </w:t>
      </w:r>
      <w:r>
        <w:tab/>
        <w:t>Pièce P-1, par. 242.</w:t>
      </w:r>
    </w:p>
  </w:footnote>
  <w:footnote w:id="50">
    <w:p w14:paraId="46DF9CCE" w14:textId="72C3C307" w:rsidR="00E54BAE" w:rsidRDefault="00E54BAE">
      <w:pPr>
        <w:pStyle w:val="Notedebasdepage"/>
      </w:pPr>
      <w:r>
        <w:rPr>
          <w:rStyle w:val="Appelnotedebasdep"/>
        </w:rPr>
        <w:footnoteRef/>
      </w:r>
      <w:r>
        <w:t xml:space="preserve"> </w:t>
      </w:r>
      <w:r>
        <w:tab/>
        <w:t>Le Petit Robert (Dico en ligne).</w:t>
      </w:r>
    </w:p>
  </w:footnote>
  <w:footnote w:id="51">
    <w:p w14:paraId="4F814618" w14:textId="3202EE79" w:rsidR="00103672" w:rsidRDefault="00103672">
      <w:pPr>
        <w:pStyle w:val="Notedebasdepage"/>
      </w:pPr>
      <w:r>
        <w:rPr>
          <w:rStyle w:val="Appelnotedebasdep"/>
        </w:rPr>
        <w:footnoteRef/>
      </w:r>
      <w:r>
        <w:t xml:space="preserve"> </w:t>
      </w:r>
      <w:r>
        <w:tab/>
        <w:t>Contre-interrogatoire du 5 mars 2026.</w:t>
      </w:r>
    </w:p>
  </w:footnote>
  <w:footnote w:id="52">
    <w:p w14:paraId="75ECA123" w14:textId="6BB92B5E" w:rsidR="00A45D88" w:rsidRDefault="00A45D88">
      <w:pPr>
        <w:pStyle w:val="Notedebasdepage"/>
      </w:pPr>
      <w:r>
        <w:rPr>
          <w:rStyle w:val="Appelnotedebasdep"/>
        </w:rPr>
        <w:footnoteRef/>
      </w:r>
      <w:r>
        <w:t xml:space="preserve"> </w:t>
      </w:r>
      <w:r>
        <w:tab/>
        <w:t>Pièce P-14.</w:t>
      </w:r>
    </w:p>
  </w:footnote>
  <w:footnote w:id="53">
    <w:p w14:paraId="02373C48" w14:textId="7006B13A" w:rsidR="00C91D8B" w:rsidRDefault="00C91D8B">
      <w:pPr>
        <w:pStyle w:val="Notedebasdepage"/>
      </w:pPr>
      <w:r>
        <w:rPr>
          <w:rStyle w:val="Appelnotedebasdep"/>
        </w:rPr>
        <w:footnoteRef/>
      </w:r>
      <w:r>
        <w:t xml:space="preserve"> </w:t>
      </w:r>
      <w:r>
        <w:tab/>
        <w:t>Pièce P-20.</w:t>
      </w:r>
    </w:p>
  </w:footnote>
  <w:footnote w:id="54">
    <w:p w14:paraId="6E2E7CF4" w14:textId="4A90E058" w:rsidR="00525530" w:rsidRDefault="00525530">
      <w:pPr>
        <w:pStyle w:val="Notedebasdepage"/>
      </w:pPr>
      <w:r>
        <w:rPr>
          <w:rStyle w:val="Appelnotedebasdep"/>
        </w:rPr>
        <w:footnoteRef/>
      </w:r>
      <w:r>
        <w:t xml:space="preserve"> </w:t>
      </w:r>
      <w:r>
        <w:tab/>
        <w:t>2011 CSC 9.</w:t>
      </w:r>
    </w:p>
  </w:footnote>
  <w:footnote w:id="55">
    <w:p w14:paraId="05F8C803" w14:textId="202ACDC0" w:rsidR="0095734E" w:rsidRDefault="0095734E">
      <w:pPr>
        <w:pStyle w:val="Notedebasdepage"/>
      </w:pPr>
      <w:r>
        <w:rPr>
          <w:rStyle w:val="Appelnotedebasdep"/>
        </w:rPr>
        <w:footnoteRef/>
      </w:r>
      <w:r>
        <w:t xml:space="preserve"> </w:t>
      </w:r>
      <w:r>
        <w:tab/>
        <w:t>Lequel n’a jamais été mis en preuve.</w:t>
      </w:r>
    </w:p>
  </w:footnote>
  <w:footnote w:id="56">
    <w:p w14:paraId="4B633570" w14:textId="77777777" w:rsidR="00B41869" w:rsidRDefault="00B41869" w:rsidP="00B41869">
      <w:pPr>
        <w:pStyle w:val="Notedebasdepage"/>
      </w:pPr>
      <w:r>
        <w:rPr>
          <w:rStyle w:val="Appelnotedebasdep"/>
        </w:rPr>
        <w:footnoteRef/>
      </w:r>
      <w:r>
        <w:t xml:space="preserve"> </w:t>
      </w:r>
      <w:r>
        <w:tab/>
        <w:t>2002 CanLII 41161 (QCCA).</w:t>
      </w:r>
    </w:p>
  </w:footnote>
  <w:footnote w:id="57">
    <w:p w14:paraId="410EB283" w14:textId="539F90F3" w:rsidR="00641147" w:rsidRPr="00641147" w:rsidRDefault="00641147">
      <w:pPr>
        <w:pStyle w:val="Notedebasdepage"/>
        <w:rPr>
          <w:i/>
          <w:iCs/>
        </w:rPr>
      </w:pPr>
      <w:r>
        <w:rPr>
          <w:rStyle w:val="Appelnotedebasdep"/>
        </w:rPr>
        <w:footnoteRef/>
      </w:r>
      <w:r>
        <w:t xml:space="preserve"> </w:t>
      </w:r>
      <w:r>
        <w:tab/>
        <w:t xml:space="preserve">Au sens donné par la Cour suprême dans </w:t>
      </w:r>
      <w:r>
        <w:rPr>
          <w:i/>
          <w:iCs/>
        </w:rPr>
        <w:t xml:space="preserve">Bou Malhab </w:t>
      </w:r>
      <w:r>
        <w:t xml:space="preserve">c. </w:t>
      </w:r>
      <w:r>
        <w:rPr>
          <w:i/>
          <w:iCs/>
        </w:rPr>
        <w:t xml:space="preserve">Diffusion Métromédia CMR inc., </w:t>
      </w:r>
      <w:r>
        <w:t>précité.</w:t>
      </w:r>
    </w:p>
  </w:footnote>
  <w:footnote w:id="58">
    <w:p w14:paraId="289F0552" w14:textId="4CAA0FA3" w:rsidR="002C21BA" w:rsidRDefault="002C21BA">
      <w:pPr>
        <w:pStyle w:val="Notedebasdepage"/>
      </w:pPr>
      <w:r>
        <w:rPr>
          <w:rStyle w:val="Appelnotedebasdep"/>
        </w:rPr>
        <w:footnoteRef/>
      </w:r>
      <w:r>
        <w:t xml:space="preserve"> </w:t>
      </w:r>
      <w:r>
        <w:tab/>
      </w:r>
      <w:r w:rsidR="00315DED" w:rsidRPr="00315DED">
        <w:rPr>
          <w:i/>
          <w:iCs/>
        </w:rPr>
        <w:t>Charte canadienne des droits et libertés</w:t>
      </w:r>
      <w:r w:rsidR="00315DED" w:rsidRPr="00315DED">
        <w:t xml:space="preserve">, partie I de la </w:t>
      </w:r>
      <w:r w:rsidR="00315DED" w:rsidRPr="00315DED">
        <w:rPr>
          <w:i/>
          <w:iCs/>
        </w:rPr>
        <w:t>Loi constitutionnelle de 1982</w:t>
      </w:r>
      <w:r w:rsidR="00315DED" w:rsidRPr="00315DED">
        <w:t>,</w:t>
      </w:r>
      <w:r w:rsidR="00315DED" w:rsidRPr="00315DED">
        <w:rPr>
          <w:i/>
          <w:iCs/>
        </w:rPr>
        <w:t xml:space="preserve"> </w:t>
      </w:r>
      <w:r w:rsidR="00315DED" w:rsidRPr="00315DED">
        <w:t xml:space="preserve">[annexe B de la </w:t>
      </w:r>
      <w:r w:rsidR="00315DED" w:rsidRPr="00315DED">
        <w:rPr>
          <w:i/>
          <w:iCs/>
        </w:rPr>
        <w:t>Loi de 1982 sur le Canada</w:t>
      </w:r>
      <w:r w:rsidR="00315DED" w:rsidRPr="00315DED">
        <w:t>, 1982, c. 11 (R.-U.)]</w:t>
      </w:r>
      <w:r>
        <w:t>.</w:t>
      </w:r>
    </w:p>
  </w:footnote>
  <w:footnote w:id="59">
    <w:p w14:paraId="67FFB46C" w14:textId="7634369D" w:rsidR="00D71215" w:rsidRDefault="00D71215">
      <w:pPr>
        <w:pStyle w:val="Notedebasdepage"/>
      </w:pPr>
      <w:r>
        <w:rPr>
          <w:rStyle w:val="Appelnotedebasdep"/>
        </w:rPr>
        <w:footnoteRef/>
      </w:r>
      <w:r>
        <w:t xml:space="preserve"> </w:t>
      </w:r>
      <w:r>
        <w:tab/>
        <w:t>Pièce P-9.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93F0" w14:textId="33B0D9A9" w:rsidR="00121A72" w:rsidRDefault="000130AD" w:rsidP="000130AD">
    <w:pPr>
      <w:tabs>
        <w:tab w:val="center" w:pos="4709"/>
        <w:tab w:val="right" w:pos="9360"/>
      </w:tabs>
      <w:ind w:left="142" w:right="524"/>
    </w:pPr>
    <w:r>
      <w:t>500-17-123323-225</w:t>
    </w:r>
    <w:r w:rsidR="00121A72">
      <w:tab/>
    </w:r>
    <w:r w:rsidR="00121A72">
      <w:tab/>
      <w:t xml:space="preserve">PAGE : </w:t>
    </w:r>
    <w:r w:rsidR="00121A72">
      <w:fldChar w:fldCharType="begin"/>
    </w:r>
    <w:r w:rsidR="00121A72">
      <w:instrText xml:space="preserve"> PAGE </w:instrText>
    </w:r>
    <w:r w:rsidR="00121A72">
      <w:fldChar w:fldCharType="separate"/>
    </w:r>
    <w:r w:rsidR="00817792">
      <w:rPr>
        <w:noProof/>
      </w:rPr>
      <w:t>3</w:t>
    </w:r>
    <w:r w:rsidR="00121A72">
      <w:fldChar w:fldCharType="end"/>
    </w:r>
  </w:p>
  <w:p w14:paraId="7CE1C3F4" w14:textId="77777777" w:rsidR="00187537" w:rsidRDefault="00187537">
    <w:pPr>
      <w:tabs>
        <w:tab w:val="center" w:pos="4709"/>
        <w:tab w:val="right" w:pos="9360"/>
      </w:tabs>
      <w:ind w:right="524"/>
    </w:pPr>
  </w:p>
  <w:p w14:paraId="0CD93177" w14:textId="77777777" w:rsidR="00187537" w:rsidRDefault="00187537">
    <w:pPr>
      <w:tabs>
        <w:tab w:val="center" w:pos="4709"/>
        <w:tab w:val="right" w:pos="9360"/>
      </w:tabs>
      <w:ind w:right="524"/>
    </w:pPr>
  </w:p>
  <w:p w14:paraId="0A1E2D2A" w14:textId="77777777" w:rsidR="00121A72" w:rsidRDefault="00121A72">
    <w:pPr>
      <w:tabs>
        <w:tab w:val="center" w:pos="4709"/>
        <w:tab w:val="right" w:pos="9090"/>
      </w:tabs>
      <w:ind w:right="52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E7B02"/>
    <w:multiLevelType w:val="hybridMultilevel"/>
    <w:tmpl w:val="7D580B9E"/>
    <w:lvl w:ilvl="0" w:tplc="0EDA1FC0">
      <w:start w:val="1"/>
      <w:numFmt w:val="bullet"/>
      <w:lvlText w:val=""/>
      <w:lvlJc w:val="left"/>
      <w:pPr>
        <w:ind w:left="1854"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51D51AB"/>
    <w:multiLevelType w:val="hybridMultilevel"/>
    <w:tmpl w:val="83D02670"/>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2" w15:restartNumberingAfterBreak="0">
    <w:nsid w:val="052E6755"/>
    <w:multiLevelType w:val="hybridMultilevel"/>
    <w:tmpl w:val="4C2A773C"/>
    <w:lvl w:ilvl="0" w:tplc="0C0C000F">
      <w:start w:val="1"/>
      <w:numFmt w:val="decimal"/>
      <w:lvlText w:val="%1."/>
      <w:lvlJc w:val="left"/>
      <w:pPr>
        <w:ind w:left="862" w:hanging="360"/>
      </w:pPr>
      <w:rPr>
        <w:rFonts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3" w15:restartNumberingAfterBreak="0">
    <w:nsid w:val="0B92248A"/>
    <w:multiLevelType w:val="multilevel"/>
    <w:tmpl w:val="DB500BD8"/>
    <w:lvl w:ilvl="0">
      <w:start w:val="19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3752B6"/>
    <w:multiLevelType w:val="hybridMultilevel"/>
    <w:tmpl w:val="B3426A94"/>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5" w15:restartNumberingAfterBreak="0">
    <w:nsid w:val="21834533"/>
    <w:multiLevelType w:val="multilevel"/>
    <w:tmpl w:val="F32A2BEC"/>
    <w:lvl w:ilvl="0">
      <w:start w:val="10"/>
      <w:numFmt w:val="decimal"/>
      <w:lvlText w:val="%1"/>
      <w:lvlJc w:val="left"/>
      <w:pPr>
        <w:ind w:left="460" w:hanging="460"/>
      </w:pPr>
      <w:rPr>
        <w:rFonts w:hint="default"/>
      </w:rPr>
    </w:lvl>
    <w:lvl w:ilvl="1">
      <w:start w:val="1"/>
      <w:numFmt w:val="decimal"/>
      <w:lvlText w:val="%1.%2"/>
      <w:lvlJc w:val="left"/>
      <w:pPr>
        <w:ind w:left="1311" w:hanging="4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6" w15:restartNumberingAfterBreak="0">
    <w:nsid w:val="263D2148"/>
    <w:multiLevelType w:val="multilevel"/>
    <w:tmpl w:val="41F48924"/>
    <w:lvl w:ilvl="0">
      <w:start w:val="190"/>
      <w:numFmt w:val="decimal"/>
      <w:lvlText w:val="%1."/>
      <w:lvlJc w:val="left"/>
      <w:pPr>
        <w:tabs>
          <w:tab w:val="num" w:pos="3621"/>
        </w:tabs>
        <w:ind w:left="3621" w:hanging="360"/>
      </w:pPr>
      <w:rPr>
        <w:rFonts w:hint="default"/>
      </w:rPr>
    </w:lvl>
    <w:lvl w:ilvl="1">
      <w:start w:val="1"/>
      <w:numFmt w:val="decimal"/>
      <w:lvlText w:val="%2."/>
      <w:lvlJc w:val="left"/>
      <w:pPr>
        <w:tabs>
          <w:tab w:val="num" w:pos="4341"/>
        </w:tabs>
        <w:ind w:left="4341" w:hanging="360"/>
      </w:pPr>
      <w:rPr>
        <w:rFonts w:hint="default"/>
      </w:rPr>
    </w:lvl>
    <w:lvl w:ilvl="2">
      <w:start w:val="1"/>
      <w:numFmt w:val="decimal"/>
      <w:lvlText w:val="%3."/>
      <w:lvlJc w:val="left"/>
      <w:pPr>
        <w:tabs>
          <w:tab w:val="num" w:pos="5061"/>
        </w:tabs>
        <w:ind w:left="5061" w:hanging="360"/>
      </w:pPr>
      <w:rPr>
        <w:rFonts w:hint="default"/>
      </w:rPr>
    </w:lvl>
    <w:lvl w:ilvl="3">
      <w:start w:val="1"/>
      <w:numFmt w:val="decimal"/>
      <w:lvlText w:val="%4."/>
      <w:lvlJc w:val="left"/>
      <w:pPr>
        <w:tabs>
          <w:tab w:val="num" w:pos="5781"/>
        </w:tabs>
        <w:ind w:left="5781" w:hanging="360"/>
      </w:pPr>
      <w:rPr>
        <w:rFonts w:hint="default"/>
      </w:rPr>
    </w:lvl>
    <w:lvl w:ilvl="4">
      <w:start w:val="1"/>
      <w:numFmt w:val="decimal"/>
      <w:lvlText w:val="%5."/>
      <w:lvlJc w:val="left"/>
      <w:pPr>
        <w:tabs>
          <w:tab w:val="num" w:pos="6501"/>
        </w:tabs>
        <w:ind w:left="6501" w:hanging="360"/>
      </w:pPr>
      <w:rPr>
        <w:rFonts w:hint="default"/>
      </w:rPr>
    </w:lvl>
    <w:lvl w:ilvl="5">
      <w:start w:val="1"/>
      <w:numFmt w:val="decimal"/>
      <w:lvlText w:val="%6."/>
      <w:lvlJc w:val="left"/>
      <w:pPr>
        <w:tabs>
          <w:tab w:val="num" w:pos="7221"/>
        </w:tabs>
        <w:ind w:left="7221" w:hanging="360"/>
      </w:pPr>
      <w:rPr>
        <w:rFonts w:hint="default"/>
      </w:rPr>
    </w:lvl>
    <w:lvl w:ilvl="6">
      <w:start w:val="1"/>
      <w:numFmt w:val="decimal"/>
      <w:lvlText w:val="%7."/>
      <w:lvlJc w:val="left"/>
      <w:pPr>
        <w:tabs>
          <w:tab w:val="num" w:pos="7941"/>
        </w:tabs>
        <w:ind w:left="7941" w:hanging="360"/>
      </w:pPr>
      <w:rPr>
        <w:rFonts w:hint="default"/>
      </w:rPr>
    </w:lvl>
    <w:lvl w:ilvl="7">
      <w:start w:val="1"/>
      <w:numFmt w:val="decimal"/>
      <w:lvlText w:val="%8."/>
      <w:lvlJc w:val="left"/>
      <w:pPr>
        <w:tabs>
          <w:tab w:val="num" w:pos="8661"/>
        </w:tabs>
        <w:ind w:left="8661" w:hanging="360"/>
      </w:pPr>
      <w:rPr>
        <w:rFonts w:hint="default"/>
      </w:rPr>
    </w:lvl>
    <w:lvl w:ilvl="8">
      <w:start w:val="1"/>
      <w:numFmt w:val="decimal"/>
      <w:lvlText w:val="%9."/>
      <w:lvlJc w:val="left"/>
      <w:pPr>
        <w:tabs>
          <w:tab w:val="num" w:pos="9381"/>
        </w:tabs>
        <w:ind w:left="9381" w:hanging="360"/>
      </w:pPr>
      <w:rPr>
        <w:rFonts w:hint="default"/>
      </w:rPr>
    </w:lvl>
  </w:abstractNum>
  <w:abstractNum w:abstractNumId="7" w15:restartNumberingAfterBreak="0">
    <w:nsid w:val="29B11B71"/>
    <w:multiLevelType w:val="multilevel"/>
    <w:tmpl w:val="78E43A60"/>
    <w:name w:val="Style1"/>
    <w:styleLink w:val="Style1"/>
    <w:lvl w:ilvl="0">
      <w:start w:val="1"/>
      <w:numFmt w:val="decimal"/>
      <w:pStyle w:val="Titre2"/>
      <w:lvlText w:val="%1."/>
      <w:lvlJc w:val="left"/>
      <w:pPr>
        <w:ind w:left="431" w:hanging="431"/>
      </w:pPr>
      <w:rPr>
        <w:rFonts w:hint="default"/>
      </w:rPr>
    </w:lvl>
    <w:lvl w:ilvl="1">
      <w:start w:val="1"/>
      <w:numFmt w:val="decimal"/>
      <w:pStyle w:val="Titre3"/>
      <w:lvlText w:val="%1.%2"/>
      <w:lvlJc w:val="left"/>
      <w:pPr>
        <w:ind w:left="431" w:hanging="431"/>
      </w:pPr>
      <w:rPr>
        <w:rFonts w:hint="default"/>
      </w:rPr>
    </w:lvl>
    <w:lvl w:ilvl="2">
      <w:start w:val="1"/>
      <w:numFmt w:val="decimal"/>
      <w:pStyle w:val="Titre4"/>
      <w:lvlText w:val="%1.%2.%3"/>
      <w:lvlJc w:val="left"/>
      <w:pPr>
        <w:ind w:left="431" w:hanging="431"/>
      </w:pPr>
      <w:rPr>
        <w:rFonts w:hint="default"/>
      </w:rPr>
    </w:lvl>
    <w:lvl w:ilvl="3">
      <w:start w:val="1"/>
      <w:numFmt w:val="decimal"/>
      <w:pStyle w:val="Titre5"/>
      <w:lvlText w:val="%1.%2.%3.%4"/>
      <w:lvlJc w:val="left"/>
      <w:pPr>
        <w:ind w:left="431" w:hanging="431"/>
      </w:pPr>
      <w:rPr>
        <w:rFonts w:hint="default"/>
      </w:rPr>
    </w:lvl>
    <w:lvl w:ilvl="4">
      <w:start w:val="1"/>
      <w:numFmt w:val="decimal"/>
      <w:pStyle w:val="Titre6"/>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lvlText w:val="%1.%2.%3.%4.%5.%6.%7"/>
      <w:lvlJc w:val="left"/>
      <w:pPr>
        <w:ind w:left="431" w:hanging="431"/>
      </w:pPr>
      <w:rPr>
        <w:rFonts w:hint="default"/>
      </w:rPr>
    </w:lvl>
    <w:lvl w:ilvl="7">
      <w:start w:val="1"/>
      <w:numFmt w:val="decimal"/>
      <w:lvlText w:val="%1.%2.%3.%4.%5.%6.%7.%8"/>
      <w:lvlJc w:val="left"/>
      <w:pPr>
        <w:ind w:left="431" w:hanging="431"/>
      </w:pPr>
      <w:rPr>
        <w:rFonts w:hint="default"/>
      </w:rPr>
    </w:lvl>
    <w:lvl w:ilvl="8">
      <w:start w:val="1"/>
      <w:numFmt w:val="decimal"/>
      <w:lvlText w:val="%1.%2.%3.%4.%5.%6.%7.%8.%9"/>
      <w:lvlJc w:val="left"/>
      <w:pPr>
        <w:ind w:left="431" w:hanging="431"/>
      </w:pPr>
      <w:rPr>
        <w:rFonts w:hint="default"/>
      </w:rPr>
    </w:lvl>
  </w:abstractNum>
  <w:abstractNum w:abstractNumId="8" w15:restartNumberingAfterBreak="0">
    <w:nsid w:val="2ABB00AC"/>
    <w:multiLevelType w:val="multilevel"/>
    <w:tmpl w:val="B8565C9A"/>
    <w:lvl w:ilvl="0">
      <w:start w:val="1"/>
      <w:numFmt w:val="decimal"/>
      <w:lvlText w:val="%1"/>
      <w:lvlJc w:val="left"/>
      <w:pPr>
        <w:ind w:left="431" w:hanging="431"/>
      </w:pPr>
      <w:rPr>
        <w:rFonts w:hint="default"/>
      </w:rPr>
    </w:lvl>
    <w:lvl w:ilvl="1">
      <w:start w:val="1"/>
      <w:numFmt w:val="decimal"/>
      <w:lvlText w:val="%1.%2"/>
      <w:lvlJc w:val="left"/>
      <w:pPr>
        <w:ind w:left="431" w:hanging="431"/>
      </w:pPr>
      <w:rPr>
        <w:rFonts w:hint="default"/>
      </w:rPr>
    </w:lvl>
    <w:lvl w:ilvl="2">
      <w:start w:val="1"/>
      <w:numFmt w:val="decimal"/>
      <w:lvlText w:val="%1.%2.%3"/>
      <w:lvlJc w:val="left"/>
      <w:pPr>
        <w:ind w:left="431" w:hanging="431"/>
      </w:pPr>
      <w:rPr>
        <w:rFonts w:hint="default"/>
      </w:rPr>
    </w:lvl>
    <w:lvl w:ilvl="3">
      <w:start w:val="1"/>
      <w:numFmt w:val="decimal"/>
      <w:lvlText w:val="%1.%2.%3.%4"/>
      <w:lvlJc w:val="left"/>
      <w:pPr>
        <w:ind w:left="431" w:hanging="431"/>
      </w:pPr>
      <w:rPr>
        <w:rFonts w:hint="default"/>
      </w:rPr>
    </w:lvl>
    <w:lvl w:ilvl="4">
      <w:start w:val="1"/>
      <w:numFmt w:val="decimal"/>
      <w:lvlText w:val="%1.%2.%3.%4.%5"/>
      <w:lvlJc w:val="left"/>
      <w:pPr>
        <w:ind w:left="431" w:hanging="431"/>
      </w:pPr>
      <w:rPr>
        <w:rFonts w:hint="default"/>
      </w:rPr>
    </w:lvl>
    <w:lvl w:ilvl="5">
      <w:start w:val="1"/>
      <w:numFmt w:val="decimal"/>
      <w:lvlText w:val="%1.%2.%3.%4.%5.%6"/>
      <w:lvlJc w:val="left"/>
      <w:pPr>
        <w:ind w:left="431" w:hanging="431"/>
      </w:pPr>
      <w:rPr>
        <w:rFonts w:hint="default"/>
      </w:rPr>
    </w:lvl>
    <w:lvl w:ilvl="6">
      <w:start w:val="1"/>
      <w:numFmt w:val="decimal"/>
      <w:pStyle w:val="Titre7"/>
      <w:lvlText w:val="%1.%2.%3.%4.%5.%6.%7"/>
      <w:lvlJc w:val="left"/>
      <w:pPr>
        <w:ind w:left="431" w:hanging="431"/>
      </w:pPr>
      <w:rPr>
        <w:rFonts w:hint="default"/>
      </w:rPr>
    </w:lvl>
    <w:lvl w:ilvl="7">
      <w:start w:val="1"/>
      <w:numFmt w:val="decimal"/>
      <w:pStyle w:val="Titre8"/>
      <w:lvlText w:val="%1.%2.%3.%4.%5.%6.%7.%8"/>
      <w:lvlJc w:val="left"/>
      <w:pPr>
        <w:ind w:left="431" w:hanging="431"/>
      </w:pPr>
      <w:rPr>
        <w:rFonts w:hint="default"/>
      </w:rPr>
    </w:lvl>
    <w:lvl w:ilvl="8">
      <w:start w:val="1"/>
      <w:numFmt w:val="decimal"/>
      <w:pStyle w:val="Titre9"/>
      <w:lvlText w:val="%1.%2.%3.%4.%5.%6.%7.%8.%9"/>
      <w:lvlJc w:val="left"/>
      <w:pPr>
        <w:ind w:left="431" w:hanging="431"/>
      </w:pPr>
      <w:rPr>
        <w:rFonts w:hint="default"/>
      </w:rPr>
    </w:lvl>
  </w:abstractNum>
  <w:abstractNum w:abstractNumId="9" w15:restartNumberingAfterBreak="0">
    <w:nsid w:val="2AEA15E5"/>
    <w:multiLevelType w:val="hybridMultilevel"/>
    <w:tmpl w:val="F63C183A"/>
    <w:lvl w:ilvl="0" w:tplc="55FE5D3A">
      <w:start w:val="255"/>
      <w:numFmt w:val="decimal"/>
      <w:lvlText w:val="%1."/>
      <w:lvlJc w:val="left"/>
      <w:pPr>
        <w:ind w:left="602" w:hanging="460"/>
      </w:pPr>
      <w:rPr>
        <w:rFonts w:hint="default"/>
      </w:rPr>
    </w:lvl>
    <w:lvl w:ilvl="1" w:tplc="0C0C0019" w:tentative="1">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abstractNum w:abstractNumId="10" w15:restartNumberingAfterBreak="0">
    <w:nsid w:val="36163905"/>
    <w:multiLevelType w:val="hybridMultilevel"/>
    <w:tmpl w:val="6C22EE38"/>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11" w15:restartNumberingAfterBreak="0">
    <w:nsid w:val="4BF423AA"/>
    <w:multiLevelType w:val="multilevel"/>
    <w:tmpl w:val="78E43A60"/>
    <w:name w:val="Style12"/>
    <w:numStyleLink w:val="Style1"/>
  </w:abstractNum>
  <w:abstractNum w:abstractNumId="12" w15:restartNumberingAfterBreak="0">
    <w:nsid w:val="581441BD"/>
    <w:multiLevelType w:val="hybridMultilevel"/>
    <w:tmpl w:val="42FE70AC"/>
    <w:lvl w:ilvl="0" w:tplc="0C0C000B">
      <w:start w:val="1"/>
      <w:numFmt w:val="bullet"/>
      <w:lvlText w:val=""/>
      <w:lvlJc w:val="left"/>
      <w:pPr>
        <w:ind w:left="2421" w:hanging="360"/>
      </w:pPr>
      <w:rPr>
        <w:rFonts w:ascii="Wingdings" w:hAnsi="Wingdings" w:hint="default"/>
      </w:rPr>
    </w:lvl>
    <w:lvl w:ilvl="1" w:tplc="0C0C0003" w:tentative="1">
      <w:start w:val="1"/>
      <w:numFmt w:val="bullet"/>
      <w:lvlText w:val="o"/>
      <w:lvlJc w:val="left"/>
      <w:pPr>
        <w:ind w:left="3141" w:hanging="360"/>
      </w:pPr>
      <w:rPr>
        <w:rFonts w:ascii="Courier New" w:hAnsi="Courier New" w:cs="Courier New" w:hint="default"/>
      </w:rPr>
    </w:lvl>
    <w:lvl w:ilvl="2" w:tplc="0C0C0005" w:tentative="1">
      <w:start w:val="1"/>
      <w:numFmt w:val="bullet"/>
      <w:lvlText w:val=""/>
      <w:lvlJc w:val="left"/>
      <w:pPr>
        <w:ind w:left="3861" w:hanging="360"/>
      </w:pPr>
      <w:rPr>
        <w:rFonts w:ascii="Wingdings" w:hAnsi="Wingdings" w:hint="default"/>
      </w:rPr>
    </w:lvl>
    <w:lvl w:ilvl="3" w:tplc="0C0C0001" w:tentative="1">
      <w:start w:val="1"/>
      <w:numFmt w:val="bullet"/>
      <w:lvlText w:val=""/>
      <w:lvlJc w:val="left"/>
      <w:pPr>
        <w:ind w:left="4581" w:hanging="360"/>
      </w:pPr>
      <w:rPr>
        <w:rFonts w:ascii="Symbol" w:hAnsi="Symbol" w:hint="default"/>
      </w:rPr>
    </w:lvl>
    <w:lvl w:ilvl="4" w:tplc="0C0C0003" w:tentative="1">
      <w:start w:val="1"/>
      <w:numFmt w:val="bullet"/>
      <w:lvlText w:val="o"/>
      <w:lvlJc w:val="left"/>
      <w:pPr>
        <w:ind w:left="5301" w:hanging="360"/>
      </w:pPr>
      <w:rPr>
        <w:rFonts w:ascii="Courier New" w:hAnsi="Courier New" w:cs="Courier New" w:hint="default"/>
      </w:rPr>
    </w:lvl>
    <w:lvl w:ilvl="5" w:tplc="0C0C0005" w:tentative="1">
      <w:start w:val="1"/>
      <w:numFmt w:val="bullet"/>
      <w:lvlText w:val=""/>
      <w:lvlJc w:val="left"/>
      <w:pPr>
        <w:ind w:left="6021" w:hanging="360"/>
      </w:pPr>
      <w:rPr>
        <w:rFonts w:ascii="Wingdings" w:hAnsi="Wingdings" w:hint="default"/>
      </w:rPr>
    </w:lvl>
    <w:lvl w:ilvl="6" w:tplc="0C0C0001" w:tentative="1">
      <w:start w:val="1"/>
      <w:numFmt w:val="bullet"/>
      <w:lvlText w:val=""/>
      <w:lvlJc w:val="left"/>
      <w:pPr>
        <w:ind w:left="6741" w:hanging="360"/>
      </w:pPr>
      <w:rPr>
        <w:rFonts w:ascii="Symbol" w:hAnsi="Symbol" w:hint="default"/>
      </w:rPr>
    </w:lvl>
    <w:lvl w:ilvl="7" w:tplc="0C0C0003" w:tentative="1">
      <w:start w:val="1"/>
      <w:numFmt w:val="bullet"/>
      <w:lvlText w:val="o"/>
      <w:lvlJc w:val="left"/>
      <w:pPr>
        <w:ind w:left="7461" w:hanging="360"/>
      </w:pPr>
      <w:rPr>
        <w:rFonts w:ascii="Courier New" w:hAnsi="Courier New" w:cs="Courier New" w:hint="default"/>
      </w:rPr>
    </w:lvl>
    <w:lvl w:ilvl="8" w:tplc="0C0C0005" w:tentative="1">
      <w:start w:val="1"/>
      <w:numFmt w:val="bullet"/>
      <w:lvlText w:val=""/>
      <w:lvlJc w:val="left"/>
      <w:pPr>
        <w:ind w:left="8181" w:hanging="360"/>
      </w:pPr>
      <w:rPr>
        <w:rFonts w:ascii="Wingdings" w:hAnsi="Wingdings" w:hint="default"/>
      </w:rPr>
    </w:lvl>
  </w:abstractNum>
  <w:abstractNum w:abstractNumId="13" w15:restartNumberingAfterBreak="0">
    <w:nsid w:val="5A0C4719"/>
    <w:multiLevelType w:val="multilevel"/>
    <w:tmpl w:val="78E43A60"/>
    <w:name w:val="Style13"/>
    <w:numStyleLink w:val="Style1"/>
  </w:abstractNum>
  <w:abstractNum w:abstractNumId="14" w15:restartNumberingAfterBreak="0">
    <w:nsid w:val="609C0DCC"/>
    <w:multiLevelType w:val="multilevel"/>
    <w:tmpl w:val="5720EF72"/>
    <w:lvl w:ilvl="0">
      <w:start w:val="1"/>
      <w:numFmt w:val="decimal"/>
      <w:pStyle w:val="Paragrdouble"/>
      <w:lvlText w:val="[%1]"/>
      <w:lvlJc w:val="left"/>
      <w:pPr>
        <w:tabs>
          <w:tab w:val="num" w:pos="360"/>
        </w:tabs>
        <w:ind w:left="0" w:firstLine="0"/>
      </w:pPr>
      <w:rPr>
        <w:rFonts w:ascii="Arial" w:hAnsi="Arial" w:hint="default"/>
        <w:b w:val="0"/>
        <w:i w:val="0"/>
        <w:sz w:val="24"/>
      </w:rPr>
    </w:lvl>
    <w:lvl w:ilvl="1">
      <w:start w:val="1"/>
      <w:numFmt w:val="decimal"/>
      <w:pStyle w:val="Sous-paragraphe"/>
      <w:lvlText w:val="%1.%2."/>
      <w:lvlJc w:val="left"/>
      <w:pPr>
        <w:tabs>
          <w:tab w:val="num" w:pos="1000"/>
        </w:tabs>
        <w:ind w:left="1000"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 w15:restartNumberingAfterBreak="0">
    <w:nsid w:val="65F81951"/>
    <w:multiLevelType w:val="hybridMultilevel"/>
    <w:tmpl w:val="BC3CD854"/>
    <w:lvl w:ilvl="0" w:tplc="0C0C0001">
      <w:start w:val="1"/>
      <w:numFmt w:val="bullet"/>
      <w:lvlText w:val=""/>
      <w:lvlJc w:val="left"/>
      <w:pPr>
        <w:ind w:left="862" w:hanging="360"/>
      </w:pPr>
      <w:rPr>
        <w:rFonts w:ascii="Symbol" w:hAnsi="Symbol" w:hint="default"/>
      </w:rPr>
    </w:lvl>
    <w:lvl w:ilvl="1" w:tplc="0C0C000B">
      <w:start w:val="1"/>
      <w:numFmt w:val="bullet"/>
      <w:lvlText w:val=""/>
      <w:lvlJc w:val="left"/>
      <w:pPr>
        <w:ind w:left="1582" w:hanging="360"/>
      </w:pPr>
      <w:rPr>
        <w:rFonts w:ascii="Wingdings" w:hAnsi="Wingdings"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16" w15:restartNumberingAfterBreak="0">
    <w:nsid w:val="67B305AC"/>
    <w:multiLevelType w:val="hybridMultilevel"/>
    <w:tmpl w:val="469AF5AE"/>
    <w:lvl w:ilvl="0" w:tplc="0C0C0001">
      <w:start w:val="1"/>
      <w:numFmt w:val="bullet"/>
      <w:lvlText w:val=""/>
      <w:lvlJc w:val="left"/>
      <w:pPr>
        <w:ind w:left="862" w:hanging="360"/>
      </w:pPr>
      <w:rPr>
        <w:rFonts w:ascii="Symbol" w:hAnsi="Symbol" w:hint="default"/>
      </w:rPr>
    </w:lvl>
    <w:lvl w:ilvl="1" w:tplc="0C0C000B">
      <w:start w:val="1"/>
      <w:numFmt w:val="bullet"/>
      <w:lvlText w:val=""/>
      <w:lvlJc w:val="left"/>
      <w:pPr>
        <w:ind w:left="1582" w:hanging="360"/>
      </w:pPr>
      <w:rPr>
        <w:rFonts w:ascii="Wingdings" w:hAnsi="Wingdings"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abstractNum w:abstractNumId="17" w15:restartNumberingAfterBreak="0">
    <w:nsid w:val="6CF00A00"/>
    <w:multiLevelType w:val="multilevel"/>
    <w:tmpl w:val="8C2CE9B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7AF13DEE"/>
    <w:multiLevelType w:val="hybridMultilevel"/>
    <w:tmpl w:val="1B68CB50"/>
    <w:lvl w:ilvl="0" w:tplc="0C0C0001">
      <w:start w:val="1"/>
      <w:numFmt w:val="bullet"/>
      <w:lvlText w:val=""/>
      <w:lvlJc w:val="left"/>
      <w:pPr>
        <w:ind w:left="862" w:hanging="360"/>
      </w:pPr>
      <w:rPr>
        <w:rFonts w:ascii="Symbol" w:hAnsi="Symbol" w:hint="default"/>
      </w:rPr>
    </w:lvl>
    <w:lvl w:ilvl="1" w:tplc="0C0C0003" w:tentative="1">
      <w:start w:val="1"/>
      <w:numFmt w:val="bullet"/>
      <w:lvlText w:val="o"/>
      <w:lvlJc w:val="left"/>
      <w:pPr>
        <w:ind w:left="1582" w:hanging="360"/>
      </w:pPr>
      <w:rPr>
        <w:rFonts w:ascii="Courier New" w:hAnsi="Courier New" w:cs="Courier New" w:hint="default"/>
      </w:rPr>
    </w:lvl>
    <w:lvl w:ilvl="2" w:tplc="0C0C0005" w:tentative="1">
      <w:start w:val="1"/>
      <w:numFmt w:val="bullet"/>
      <w:lvlText w:val=""/>
      <w:lvlJc w:val="left"/>
      <w:pPr>
        <w:ind w:left="2302" w:hanging="360"/>
      </w:pPr>
      <w:rPr>
        <w:rFonts w:ascii="Wingdings" w:hAnsi="Wingdings" w:hint="default"/>
      </w:rPr>
    </w:lvl>
    <w:lvl w:ilvl="3" w:tplc="0C0C0001" w:tentative="1">
      <w:start w:val="1"/>
      <w:numFmt w:val="bullet"/>
      <w:lvlText w:val=""/>
      <w:lvlJc w:val="left"/>
      <w:pPr>
        <w:ind w:left="3022" w:hanging="360"/>
      </w:pPr>
      <w:rPr>
        <w:rFonts w:ascii="Symbol" w:hAnsi="Symbol" w:hint="default"/>
      </w:rPr>
    </w:lvl>
    <w:lvl w:ilvl="4" w:tplc="0C0C0003" w:tentative="1">
      <w:start w:val="1"/>
      <w:numFmt w:val="bullet"/>
      <w:lvlText w:val="o"/>
      <w:lvlJc w:val="left"/>
      <w:pPr>
        <w:ind w:left="3742" w:hanging="360"/>
      </w:pPr>
      <w:rPr>
        <w:rFonts w:ascii="Courier New" w:hAnsi="Courier New" w:cs="Courier New" w:hint="default"/>
      </w:rPr>
    </w:lvl>
    <w:lvl w:ilvl="5" w:tplc="0C0C0005" w:tentative="1">
      <w:start w:val="1"/>
      <w:numFmt w:val="bullet"/>
      <w:lvlText w:val=""/>
      <w:lvlJc w:val="left"/>
      <w:pPr>
        <w:ind w:left="4462" w:hanging="360"/>
      </w:pPr>
      <w:rPr>
        <w:rFonts w:ascii="Wingdings" w:hAnsi="Wingdings" w:hint="default"/>
      </w:rPr>
    </w:lvl>
    <w:lvl w:ilvl="6" w:tplc="0C0C0001" w:tentative="1">
      <w:start w:val="1"/>
      <w:numFmt w:val="bullet"/>
      <w:lvlText w:val=""/>
      <w:lvlJc w:val="left"/>
      <w:pPr>
        <w:ind w:left="5182" w:hanging="360"/>
      </w:pPr>
      <w:rPr>
        <w:rFonts w:ascii="Symbol" w:hAnsi="Symbol" w:hint="default"/>
      </w:rPr>
    </w:lvl>
    <w:lvl w:ilvl="7" w:tplc="0C0C0003" w:tentative="1">
      <w:start w:val="1"/>
      <w:numFmt w:val="bullet"/>
      <w:lvlText w:val="o"/>
      <w:lvlJc w:val="left"/>
      <w:pPr>
        <w:ind w:left="5902" w:hanging="360"/>
      </w:pPr>
      <w:rPr>
        <w:rFonts w:ascii="Courier New" w:hAnsi="Courier New" w:cs="Courier New" w:hint="default"/>
      </w:rPr>
    </w:lvl>
    <w:lvl w:ilvl="8" w:tplc="0C0C0005" w:tentative="1">
      <w:start w:val="1"/>
      <w:numFmt w:val="bullet"/>
      <w:lvlText w:val=""/>
      <w:lvlJc w:val="left"/>
      <w:pPr>
        <w:ind w:left="6622" w:hanging="360"/>
      </w:pPr>
      <w:rPr>
        <w:rFonts w:ascii="Wingdings" w:hAnsi="Wingdings" w:hint="default"/>
      </w:rPr>
    </w:lvl>
  </w:abstractNum>
  <w:num w:numId="1" w16cid:durableId="1988121291">
    <w:abstractNumId w:val="14"/>
  </w:num>
  <w:num w:numId="2" w16cid:durableId="1810123100">
    <w:abstractNumId w:val="14"/>
  </w:num>
  <w:num w:numId="3" w16cid:durableId="1399747527">
    <w:abstractNumId w:val="14"/>
  </w:num>
  <w:num w:numId="4" w16cid:durableId="1794472462">
    <w:abstractNumId w:val="8"/>
  </w:num>
  <w:num w:numId="5" w16cid:durableId="366763124">
    <w:abstractNumId w:val="7"/>
    <w:lvlOverride w:ilvl="4">
      <w:lvl w:ilvl="4">
        <w:start w:val="1"/>
        <w:numFmt w:val="decimal"/>
        <w:pStyle w:val="Titre6"/>
        <w:lvlText w:val="%1.%2.%3.%4.%5"/>
        <w:lvlJc w:val="left"/>
        <w:pPr>
          <w:ind w:left="431" w:hanging="431"/>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6" w16cid:durableId="1775438330">
    <w:abstractNumId w:val="7"/>
  </w:num>
  <w:num w:numId="7" w16cid:durableId="857505139">
    <w:abstractNumId w:val="1"/>
  </w:num>
  <w:num w:numId="8" w16cid:durableId="10025083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55763537">
    <w:abstractNumId w:val="3"/>
  </w:num>
  <w:num w:numId="10" w16cid:durableId="1224489723">
    <w:abstractNumId w:val="6"/>
  </w:num>
  <w:num w:numId="11" w16cid:durableId="205877634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3264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639144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80413804">
    <w:abstractNumId w:val="0"/>
  </w:num>
  <w:num w:numId="15" w16cid:durableId="1569414086">
    <w:abstractNumId w:val="2"/>
  </w:num>
  <w:num w:numId="16" w16cid:durableId="1533684925">
    <w:abstractNumId w:val="18"/>
  </w:num>
  <w:num w:numId="17" w16cid:durableId="1228893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12902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070350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7778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74964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834639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69125944">
    <w:abstractNumId w:val="14"/>
  </w:num>
  <w:num w:numId="24" w16cid:durableId="400521905">
    <w:abstractNumId w:val="10"/>
  </w:num>
  <w:num w:numId="25" w16cid:durableId="475101803">
    <w:abstractNumId w:val="4"/>
  </w:num>
  <w:num w:numId="26" w16cid:durableId="730226713">
    <w:abstractNumId w:val="16"/>
  </w:num>
  <w:num w:numId="27" w16cid:durableId="1489058361">
    <w:abstractNumId w:val="14"/>
  </w:num>
  <w:num w:numId="28" w16cid:durableId="751705522">
    <w:abstractNumId w:val="14"/>
  </w:num>
  <w:num w:numId="29" w16cid:durableId="962003572">
    <w:abstractNumId w:val="14"/>
  </w:num>
  <w:num w:numId="30" w16cid:durableId="1132360575">
    <w:abstractNumId w:val="9"/>
  </w:num>
  <w:num w:numId="31" w16cid:durableId="193811980">
    <w:abstractNumId w:val="12"/>
  </w:num>
  <w:num w:numId="32" w16cid:durableId="1858108677">
    <w:abstractNumId w:val="17"/>
  </w:num>
  <w:num w:numId="33" w16cid:durableId="369801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4933030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54045011">
    <w:abstractNumId w:val="5"/>
  </w:num>
  <w:num w:numId="36" w16cid:durableId="101122589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31"/>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057"/>
    <w:rsid w:val="00007687"/>
    <w:rsid w:val="000130AD"/>
    <w:rsid w:val="00013420"/>
    <w:rsid w:val="00014FA6"/>
    <w:rsid w:val="000208FE"/>
    <w:rsid w:val="00024160"/>
    <w:rsid w:val="000275AC"/>
    <w:rsid w:val="000332BE"/>
    <w:rsid w:val="00034F00"/>
    <w:rsid w:val="00040E02"/>
    <w:rsid w:val="00044A82"/>
    <w:rsid w:val="0004602E"/>
    <w:rsid w:val="000563F9"/>
    <w:rsid w:val="00065D1F"/>
    <w:rsid w:val="000672E6"/>
    <w:rsid w:val="000772E5"/>
    <w:rsid w:val="00077E1E"/>
    <w:rsid w:val="000801DE"/>
    <w:rsid w:val="00081DEB"/>
    <w:rsid w:val="000826CF"/>
    <w:rsid w:val="0008308A"/>
    <w:rsid w:val="00083409"/>
    <w:rsid w:val="00084982"/>
    <w:rsid w:val="00085706"/>
    <w:rsid w:val="00086A10"/>
    <w:rsid w:val="00090941"/>
    <w:rsid w:val="000957D2"/>
    <w:rsid w:val="000A3312"/>
    <w:rsid w:val="000B73D9"/>
    <w:rsid w:val="000C2297"/>
    <w:rsid w:val="000C25EF"/>
    <w:rsid w:val="000C3C1B"/>
    <w:rsid w:val="000D0F8F"/>
    <w:rsid w:val="000D33AE"/>
    <w:rsid w:val="000E060C"/>
    <w:rsid w:val="000E24EF"/>
    <w:rsid w:val="000F5E07"/>
    <w:rsid w:val="0010197B"/>
    <w:rsid w:val="00103267"/>
    <w:rsid w:val="00103672"/>
    <w:rsid w:val="00111FF2"/>
    <w:rsid w:val="0011304C"/>
    <w:rsid w:val="0011400C"/>
    <w:rsid w:val="00115CC2"/>
    <w:rsid w:val="00116D01"/>
    <w:rsid w:val="00121A72"/>
    <w:rsid w:val="0012669E"/>
    <w:rsid w:val="001278EE"/>
    <w:rsid w:val="00127C3B"/>
    <w:rsid w:val="00134DA1"/>
    <w:rsid w:val="00136F1F"/>
    <w:rsid w:val="00146352"/>
    <w:rsid w:val="001523CF"/>
    <w:rsid w:val="00153930"/>
    <w:rsid w:val="00153BF4"/>
    <w:rsid w:val="0015791F"/>
    <w:rsid w:val="0016695D"/>
    <w:rsid w:val="00167916"/>
    <w:rsid w:val="001703DE"/>
    <w:rsid w:val="00177F42"/>
    <w:rsid w:val="001807F9"/>
    <w:rsid w:val="00181745"/>
    <w:rsid w:val="00187537"/>
    <w:rsid w:val="00191D9E"/>
    <w:rsid w:val="00193E16"/>
    <w:rsid w:val="001951C6"/>
    <w:rsid w:val="001967C6"/>
    <w:rsid w:val="001A04EF"/>
    <w:rsid w:val="001A1524"/>
    <w:rsid w:val="001A2537"/>
    <w:rsid w:val="001A4B77"/>
    <w:rsid w:val="001B052D"/>
    <w:rsid w:val="001B0DA6"/>
    <w:rsid w:val="001B0E75"/>
    <w:rsid w:val="001B4BD4"/>
    <w:rsid w:val="001C002B"/>
    <w:rsid w:val="001C0148"/>
    <w:rsid w:val="001C2B6E"/>
    <w:rsid w:val="001D199A"/>
    <w:rsid w:val="001D5F69"/>
    <w:rsid w:val="001E184F"/>
    <w:rsid w:val="001E2D3A"/>
    <w:rsid w:val="001E47F4"/>
    <w:rsid w:val="001F0285"/>
    <w:rsid w:val="001F17AB"/>
    <w:rsid w:val="001F321B"/>
    <w:rsid w:val="00200D9C"/>
    <w:rsid w:val="002055C5"/>
    <w:rsid w:val="00205DA4"/>
    <w:rsid w:val="00207593"/>
    <w:rsid w:val="002134B1"/>
    <w:rsid w:val="002138DF"/>
    <w:rsid w:val="0022323C"/>
    <w:rsid w:val="002252DC"/>
    <w:rsid w:val="002318E0"/>
    <w:rsid w:val="00232DBB"/>
    <w:rsid w:val="00234307"/>
    <w:rsid w:val="002370A6"/>
    <w:rsid w:val="0023724D"/>
    <w:rsid w:val="00243F64"/>
    <w:rsid w:val="00244E3A"/>
    <w:rsid w:val="00245984"/>
    <w:rsid w:val="00251A29"/>
    <w:rsid w:val="00252740"/>
    <w:rsid w:val="002528CF"/>
    <w:rsid w:val="00270667"/>
    <w:rsid w:val="00275C3E"/>
    <w:rsid w:val="00281FED"/>
    <w:rsid w:val="002A12BD"/>
    <w:rsid w:val="002A2085"/>
    <w:rsid w:val="002A47A9"/>
    <w:rsid w:val="002A7B92"/>
    <w:rsid w:val="002B1796"/>
    <w:rsid w:val="002B50AC"/>
    <w:rsid w:val="002B78CB"/>
    <w:rsid w:val="002C120A"/>
    <w:rsid w:val="002C160D"/>
    <w:rsid w:val="002C21BA"/>
    <w:rsid w:val="002C4FED"/>
    <w:rsid w:val="002C52EF"/>
    <w:rsid w:val="002C6468"/>
    <w:rsid w:val="002D5630"/>
    <w:rsid w:val="002D635C"/>
    <w:rsid w:val="002E1EF3"/>
    <w:rsid w:val="002E2FD5"/>
    <w:rsid w:val="002E3E68"/>
    <w:rsid w:val="002E4FA0"/>
    <w:rsid w:val="002F6A50"/>
    <w:rsid w:val="003110C2"/>
    <w:rsid w:val="00314CF1"/>
    <w:rsid w:val="00315DED"/>
    <w:rsid w:val="0031747A"/>
    <w:rsid w:val="00321AD5"/>
    <w:rsid w:val="00323901"/>
    <w:rsid w:val="00327E78"/>
    <w:rsid w:val="00333213"/>
    <w:rsid w:val="00335CB3"/>
    <w:rsid w:val="003429A1"/>
    <w:rsid w:val="00343E26"/>
    <w:rsid w:val="00343F75"/>
    <w:rsid w:val="00352283"/>
    <w:rsid w:val="003542BD"/>
    <w:rsid w:val="0037168A"/>
    <w:rsid w:val="00390B16"/>
    <w:rsid w:val="00392C1A"/>
    <w:rsid w:val="003930BD"/>
    <w:rsid w:val="00394040"/>
    <w:rsid w:val="00394334"/>
    <w:rsid w:val="00395681"/>
    <w:rsid w:val="00395F69"/>
    <w:rsid w:val="003A5471"/>
    <w:rsid w:val="003B27AF"/>
    <w:rsid w:val="003C3AF7"/>
    <w:rsid w:val="003C46A5"/>
    <w:rsid w:val="003C53F2"/>
    <w:rsid w:val="003D0755"/>
    <w:rsid w:val="003D6B67"/>
    <w:rsid w:val="003E2201"/>
    <w:rsid w:val="003E5BBD"/>
    <w:rsid w:val="003F2EBF"/>
    <w:rsid w:val="003F41B7"/>
    <w:rsid w:val="0040273B"/>
    <w:rsid w:val="00404506"/>
    <w:rsid w:val="00406695"/>
    <w:rsid w:val="00407226"/>
    <w:rsid w:val="00413C65"/>
    <w:rsid w:val="00416076"/>
    <w:rsid w:val="00435B89"/>
    <w:rsid w:val="004372A4"/>
    <w:rsid w:val="00447FB0"/>
    <w:rsid w:val="004529A0"/>
    <w:rsid w:val="00453C8C"/>
    <w:rsid w:val="00456809"/>
    <w:rsid w:val="00461C0B"/>
    <w:rsid w:val="004636A3"/>
    <w:rsid w:val="00467FDB"/>
    <w:rsid w:val="004739ED"/>
    <w:rsid w:val="00475E29"/>
    <w:rsid w:val="00476B9E"/>
    <w:rsid w:val="00477EA2"/>
    <w:rsid w:val="004806EA"/>
    <w:rsid w:val="004A744A"/>
    <w:rsid w:val="004C7177"/>
    <w:rsid w:val="004D5C75"/>
    <w:rsid w:val="004F173D"/>
    <w:rsid w:val="004F3BE4"/>
    <w:rsid w:val="004F4635"/>
    <w:rsid w:val="004F759C"/>
    <w:rsid w:val="00500F0E"/>
    <w:rsid w:val="00505A48"/>
    <w:rsid w:val="00506FBD"/>
    <w:rsid w:val="00523271"/>
    <w:rsid w:val="00525530"/>
    <w:rsid w:val="00531CF5"/>
    <w:rsid w:val="00551DCE"/>
    <w:rsid w:val="005537B3"/>
    <w:rsid w:val="005555F9"/>
    <w:rsid w:val="0057302D"/>
    <w:rsid w:val="005756F7"/>
    <w:rsid w:val="00583AF8"/>
    <w:rsid w:val="005A2ABD"/>
    <w:rsid w:val="005A6C79"/>
    <w:rsid w:val="005A6F29"/>
    <w:rsid w:val="005B3262"/>
    <w:rsid w:val="005B6D19"/>
    <w:rsid w:val="005C2D95"/>
    <w:rsid w:val="005C2F7F"/>
    <w:rsid w:val="005C3B42"/>
    <w:rsid w:val="005C4C7F"/>
    <w:rsid w:val="005D1AF0"/>
    <w:rsid w:val="005D3659"/>
    <w:rsid w:val="005D4046"/>
    <w:rsid w:val="005D4723"/>
    <w:rsid w:val="005E215D"/>
    <w:rsid w:val="005F42A4"/>
    <w:rsid w:val="00601A67"/>
    <w:rsid w:val="006028A4"/>
    <w:rsid w:val="0060437C"/>
    <w:rsid w:val="00607BB1"/>
    <w:rsid w:val="006152A9"/>
    <w:rsid w:val="006153DE"/>
    <w:rsid w:val="006177B6"/>
    <w:rsid w:val="006202DF"/>
    <w:rsid w:val="00621A54"/>
    <w:rsid w:val="00622B32"/>
    <w:rsid w:val="00623916"/>
    <w:rsid w:val="006256A7"/>
    <w:rsid w:val="00630BF0"/>
    <w:rsid w:val="00633B6C"/>
    <w:rsid w:val="00641147"/>
    <w:rsid w:val="00642EB0"/>
    <w:rsid w:val="006448A9"/>
    <w:rsid w:val="0064560B"/>
    <w:rsid w:val="00650F9B"/>
    <w:rsid w:val="006525B9"/>
    <w:rsid w:val="0065380D"/>
    <w:rsid w:val="00657556"/>
    <w:rsid w:val="0066117D"/>
    <w:rsid w:val="0066133C"/>
    <w:rsid w:val="006615B4"/>
    <w:rsid w:val="00665567"/>
    <w:rsid w:val="00670FEA"/>
    <w:rsid w:val="006818F6"/>
    <w:rsid w:val="00682513"/>
    <w:rsid w:val="00690208"/>
    <w:rsid w:val="00694FDC"/>
    <w:rsid w:val="00696E8D"/>
    <w:rsid w:val="006971DD"/>
    <w:rsid w:val="006A199C"/>
    <w:rsid w:val="006A2C72"/>
    <w:rsid w:val="006A3955"/>
    <w:rsid w:val="006A39B2"/>
    <w:rsid w:val="006A46D0"/>
    <w:rsid w:val="006A4987"/>
    <w:rsid w:val="006B269E"/>
    <w:rsid w:val="006C1A52"/>
    <w:rsid w:val="006C5738"/>
    <w:rsid w:val="006C625A"/>
    <w:rsid w:val="006C7E01"/>
    <w:rsid w:val="006D0AC2"/>
    <w:rsid w:val="006D1B23"/>
    <w:rsid w:val="006D4F4A"/>
    <w:rsid w:val="006E052F"/>
    <w:rsid w:val="006E28B0"/>
    <w:rsid w:val="006E66B2"/>
    <w:rsid w:val="006E7BC0"/>
    <w:rsid w:val="006F4C27"/>
    <w:rsid w:val="006F6C4E"/>
    <w:rsid w:val="00702420"/>
    <w:rsid w:val="00706D97"/>
    <w:rsid w:val="00712EC7"/>
    <w:rsid w:val="007249E2"/>
    <w:rsid w:val="00727377"/>
    <w:rsid w:val="00733A70"/>
    <w:rsid w:val="00734A18"/>
    <w:rsid w:val="00735FF4"/>
    <w:rsid w:val="0074357D"/>
    <w:rsid w:val="00757737"/>
    <w:rsid w:val="00761FC3"/>
    <w:rsid w:val="00762DF3"/>
    <w:rsid w:val="0076509E"/>
    <w:rsid w:val="007656D4"/>
    <w:rsid w:val="00765D87"/>
    <w:rsid w:val="00767632"/>
    <w:rsid w:val="00772542"/>
    <w:rsid w:val="00775800"/>
    <w:rsid w:val="00777639"/>
    <w:rsid w:val="00781247"/>
    <w:rsid w:val="007855FC"/>
    <w:rsid w:val="00790839"/>
    <w:rsid w:val="00794F08"/>
    <w:rsid w:val="00796AAC"/>
    <w:rsid w:val="007A3598"/>
    <w:rsid w:val="007A5F2C"/>
    <w:rsid w:val="007A6E2A"/>
    <w:rsid w:val="007B04D1"/>
    <w:rsid w:val="007C1345"/>
    <w:rsid w:val="007C4AAF"/>
    <w:rsid w:val="007C647D"/>
    <w:rsid w:val="007D1909"/>
    <w:rsid w:val="007E2689"/>
    <w:rsid w:val="007E6491"/>
    <w:rsid w:val="007E716D"/>
    <w:rsid w:val="007E7DB9"/>
    <w:rsid w:val="007F124F"/>
    <w:rsid w:val="007F18A0"/>
    <w:rsid w:val="007F43F1"/>
    <w:rsid w:val="007F6DB4"/>
    <w:rsid w:val="0080314A"/>
    <w:rsid w:val="008034D9"/>
    <w:rsid w:val="0081188C"/>
    <w:rsid w:val="00811E6D"/>
    <w:rsid w:val="0081393D"/>
    <w:rsid w:val="00817792"/>
    <w:rsid w:val="00820B73"/>
    <w:rsid w:val="00822B6C"/>
    <w:rsid w:val="008236D6"/>
    <w:rsid w:val="008305F2"/>
    <w:rsid w:val="0083620C"/>
    <w:rsid w:val="00842DAC"/>
    <w:rsid w:val="0084659B"/>
    <w:rsid w:val="0085062A"/>
    <w:rsid w:val="00853565"/>
    <w:rsid w:val="00863C1E"/>
    <w:rsid w:val="00865D6D"/>
    <w:rsid w:val="00867C27"/>
    <w:rsid w:val="00872EA1"/>
    <w:rsid w:val="00875F55"/>
    <w:rsid w:val="00877BB9"/>
    <w:rsid w:val="00886061"/>
    <w:rsid w:val="00890B40"/>
    <w:rsid w:val="0089267B"/>
    <w:rsid w:val="008926EC"/>
    <w:rsid w:val="00892B84"/>
    <w:rsid w:val="008A11A8"/>
    <w:rsid w:val="008A1E07"/>
    <w:rsid w:val="008A4532"/>
    <w:rsid w:val="008A54A9"/>
    <w:rsid w:val="008A5F8F"/>
    <w:rsid w:val="008B3644"/>
    <w:rsid w:val="008B3A2C"/>
    <w:rsid w:val="008D184A"/>
    <w:rsid w:val="008D3B2D"/>
    <w:rsid w:val="008D5F66"/>
    <w:rsid w:val="008E26A2"/>
    <w:rsid w:val="008E2916"/>
    <w:rsid w:val="008E3C9A"/>
    <w:rsid w:val="008E3EC2"/>
    <w:rsid w:val="008E6AAB"/>
    <w:rsid w:val="008F489A"/>
    <w:rsid w:val="008F542B"/>
    <w:rsid w:val="0090061F"/>
    <w:rsid w:val="00903EC5"/>
    <w:rsid w:val="00903F3D"/>
    <w:rsid w:val="00904154"/>
    <w:rsid w:val="0090619C"/>
    <w:rsid w:val="00906730"/>
    <w:rsid w:val="00912D8E"/>
    <w:rsid w:val="00923712"/>
    <w:rsid w:val="0092513D"/>
    <w:rsid w:val="0092690B"/>
    <w:rsid w:val="009301EC"/>
    <w:rsid w:val="009341C0"/>
    <w:rsid w:val="00936F69"/>
    <w:rsid w:val="00944549"/>
    <w:rsid w:val="009446FE"/>
    <w:rsid w:val="00951CEA"/>
    <w:rsid w:val="00951FB6"/>
    <w:rsid w:val="00956222"/>
    <w:rsid w:val="0095734E"/>
    <w:rsid w:val="009626A3"/>
    <w:rsid w:val="009641E7"/>
    <w:rsid w:val="009705E6"/>
    <w:rsid w:val="00971F0E"/>
    <w:rsid w:val="00976C1F"/>
    <w:rsid w:val="00982E0E"/>
    <w:rsid w:val="00991353"/>
    <w:rsid w:val="00992D23"/>
    <w:rsid w:val="00995EED"/>
    <w:rsid w:val="00996C69"/>
    <w:rsid w:val="009A0A73"/>
    <w:rsid w:val="009A35C0"/>
    <w:rsid w:val="009A546E"/>
    <w:rsid w:val="009A5B7E"/>
    <w:rsid w:val="009B027D"/>
    <w:rsid w:val="009B0E9B"/>
    <w:rsid w:val="009B1840"/>
    <w:rsid w:val="009B2035"/>
    <w:rsid w:val="009B51EF"/>
    <w:rsid w:val="009B66C0"/>
    <w:rsid w:val="009B70B6"/>
    <w:rsid w:val="009C08CB"/>
    <w:rsid w:val="009C5D78"/>
    <w:rsid w:val="009C67B6"/>
    <w:rsid w:val="009C75BC"/>
    <w:rsid w:val="009D1B4A"/>
    <w:rsid w:val="009D2E82"/>
    <w:rsid w:val="009D2FC8"/>
    <w:rsid w:val="009D658B"/>
    <w:rsid w:val="009D7C89"/>
    <w:rsid w:val="009E461C"/>
    <w:rsid w:val="009E46B1"/>
    <w:rsid w:val="009E79F1"/>
    <w:rsid w:val="009E7E11"/>
    <w:rsid w:val="009F157A"/>
    <w:rsid w:val="009F2616"/>
    <w:rsid w:val="009F7E2E"/>
    <w:rsid w:val="00A0178C"/>
    <w:rsid w:val="00A01C7A"/>
    <w:rsid w:val="00A04A3C"/>
    <w:rsid w:val="00A14D6D"/>
    <w:rsid w:val="00A16207"/>
    <w:rsid w:val="00A164FB"/>
    <w:rsid w:val="00A22E3F"/>
    <w:rsid w:val="00A23464"/>
    <w:rsid w:val="00A263E0"/>
    <w:rsid w:val="00A3455B"/>
    <w:rsid w:val="00A43E4F"/>
    <w:rsid w:val="00A44D6D"/>
    <w:rsid w:val="00A45D88"/>
    <w:rsid w:val="00A51802"/>
    <w:rsid w:val="00A57D7D"/>
    <w:rsid w:val="00A63071"/>
    <w:rsid w:val="00A66714"/>
    <w:rsid w:val="00A71D7D"/>
    <w:rsid w:val="00A748F6"/>
    <w:rsid w:val="00A76931"/>
    <w:rsid w:val="00A779C2"/>
    <w:rsid w:val="00A800B8"/>
    <w:rsid w:val="00A943F6"/>
    <w:rsid w:val="00AA79B7"/>
    <w:rsid w:val="00AB560A"/>
    <w:rsid w:val="00AB5EB8"/>
    <w:rsid w:val="00AC1171"/>
    <w:rsid w:val="00AC2C49"/>
    <w:rsid w:val="00AC41D5"/>
    <w:rsid w:val="00AC5056"/>
    <w:rsid w:val="00AC69EA"/>
    <w:rsid w:val="00AD0A9E"/>
    <w:rsid w:val="00AD0D8D"/>
    <w:rsid w:val="00AD4778"/>
    <w:rsid w:val="00AD6C40"/>
    <w:rsid w:val="00AD75CA"/>
    <w:rsid w:val="00AD7B67"/>
    <w:rsid w:val="00AE04FD"/>
    <w:rsid w:val="00AE1EF7"/>
    <w:rsid w:val="00AE4FC0"/>
    <w:rsid w:val="00AE6BBE"/>
    <w:rsid w:val="00AE79EC"/>
    <w:rsid w:val="00AF0D80"/>
    <w:rsid w:val="00AF1575"/>
    <w:rsid w:val="00AF279E"/>
    <w:rsid w:val="00AF5228"/>
    <w:rsid w:val="00AF5698"/>
    <w:rsid w:val="00AF731C"/>
    <w:rsid w:val="00B00FEC"/>
    <w:rsid w:val="00B040BF"/>
    <w:rsid w:val="00B1236B"/>
    <w:rsid w:val="00B2377B"/>
    <w:rsid w:val="00B2433E"/>
    <w:rsid w:val="00B26F02"/>
    <w:rsid w:val="00B32D05"/>
    <w:rsid w:val="00B34A59"/>
    <w:rsid w:val="00B41869"/>
    <w:rsid w:val="00B46D07"/>
    <w:rsid w:val="00B47449"/>
    <w:rsid w:val="00B52C53"/>
    <w:rsid w:val="00B57A22"/>
    <w:rsid w:val="00B622B9"/>
    <w:rsid w:val="00B713BF"/>
    <w:rsid w:val="00B71E90"/>
    <w:rsid w:val="00B750DB"/>
    <w:rsid w:val="00B921AD"/>
    <w:rsid w:val="00B93A7A"/>
    <w:rsid w:val="00BA153A"/>
    <w:rsid w:val="00BA4B91"/>
    <w:rsid w:val="00BB35D3"/>
    <w:rsid w:val="00BC3572"/>
    <w:rsid w:val="00BC40AC"/>
    <w:rsid w:val="00BC6A49"/>
    <w:rsid w:val="00BC75EF"/>
    <w:rsid w:val="00BD2FE7"/>
    <w:rsid w:val="00BD394B"/>
    <w:rsid w:val="00BD5B28"/>
    <w:rsid w:val="00BD5D5E"/>
    <w:rsid w:val="00BD6BD2"/>
    <w:rsid w:val="00BD7EAE"/>
    <w:rsid w:val="00BE119E"/>
    <w:rsid w:val="00BE3957"/>
    <w:rsid w:val="00BE6CD2"/>
    <w:rsid w:val="00BF1AB0"/>
    <w:rsid w:val="00BF1E80"/>
    <w:rsid w:val="00BF6811"/>
    <w:rsid w:val="00BF7039"/>
    <w:rsid w:val="00C015CA"/>
    <w:rsid w:val="00C025FC"/>
    <w:rsid w:val="00C13AF1"/>
    <w:rsid w:val="00C16467"/>
    <w:rsid w:val="00C2433A"/>
    <w:rsid w:val="00C24EFD"/>
    <w:rsid w:val="00C27FB2"/>
    <w:rsid w:val="00C32BDF"/>
    <w:rsid w:val="00C45410"/>
    <w:rsid w:val="00C45CDF"/>
    <w:rsid w:val="00C5137A"/>
    <w:rsid w:val="00C52868"/>
    <w:rsid w:val="00C52C3F"/>
    <w:rsid w:val="00C555D6"/>
    <w:rsid w:val="00C5623A"/>
    <w:rsid w:val="00C64057"/>
    <w:rsid w:val="00C711FA"/>
    <w:rsid w:val="00C76D26"/>
    <w:rsid w:val="00C77504"/>
    <w:rsid w:val="00C7786B"/>
    <w:rsid w:val="00C82457"/>
    <w:rsid w:val="00C83F68"/>
    <w:rsid w:val="00C91D8B"/>
    <w:rsid w:val="00C954F2"/>
    <w:rsid w:val="00C960BC"/>
    <w:rsid w:val="00C96312"/>
    <w:rsid w:val="00C96BCA"/>
    <w:rsid w:val="00C97AD4"/>
    <w:rsid w:val="00CA12D8"/>
    <w:rsid w:val="00CA5D69"/>
    <w:rsid w:val="00CB0EC3"/>
    <w:rsid w:val="00CB4186"/>
    <w:rsid w:val="00CC3579"/>
    <w:rsid w:val="00CC3D12"/>
    <w:rsid w:val="00CD045F"/>
    <w:rsid w:val="00CD3BD8"/>
    <w:rsid w:val="00CD58AD"/>
    <w:rsid w:val="00CE0952"/>
    <w:rsid w:val="00CE15A2"/>
    <w:rsid w:val="00CE1CAF"/>
    <w:rsid w:val="00CE4396"/>
    <w:rsid w:val="00CE5A4C"/>
    <w:rsid w:val="00CE64F0"/>
    <w:rsid w:val="00CF0D51"/>
    <w:rsid w:val="00CF12FF"/>
    <w:rsid w:val="00CF1C4D"/>
    <w:rsid w:val="00CF51ED"/>
    <w:rsid w:val="00D01D13"/>
    <w:rsid w:val="00D10286"/>
    <w:rsid w:val="00D10436"/>
    <w:rsid w:val="00D126A1"/>
    <w:rsid w:val="00D12AB3"/>
    <w:rsid w:val="00D12D92"/>
    <w:rsid w:val="00D13753"/>
    <w:rsid w:val="00D15DB6"/>
    <w:rsid w:val="00D21861"/>
    <w:rsid w:val="00D238A8"/>
    <w:rsid w:val="00D24F01"/>
    <w:rsid w:val="00D251EA"/>
    <w:rsid w:val="00D2592C"/>
    <w:rsid w:val="00D26929"/>
    <w:rsid w:val="00D33A43"/>
    <w:rsid w:val="00D35069"/>
    <w:rsid w:val="00D356A5"/>
    <w:rsid w:val="00D4151E"/>
    <w:rsid w:val="00D43049"/>
    <w:rsid w:val="00D43C28"/>
    <w:rsid w:val="00D47A26"/>
    <w:rsid w:val="00D51A11"/>
    <w:rsid w:val="00D51B43"/>
    <w:rsid w:val="00D576F9"/>
    <w:rsid w:val="00D62626"/>
    <w:rsid w:val="00D63C26"/>
    <w:rsid w:val="00D67A36"/>
    <w:rsid w:val="00D67ACC"/>
    <w:rsid w:val="00D70930"/>
    <w:rsid w:val="00D71215"/>
    <w:rsid w:val="00D713AF"/>
    <w:rsid w:val="00D84790"/>
    <w:rsid w:val="00D92949"/>
    <w:rsid w:val="00D93946"/>
    <w:rsid w:val="00D94E4B"/>
    <w:rsid w:val="00D94F24"/>
    <w:rsid w:val="00DB0CEC"/>
    <w:rsid w:val="00DB2654"/>
    <w:rsid w:val="00DB3EDF"/>
    <w:rsid w:val="00DB43B7"/>
    <w:rsid w:val="00DB548F"/>
    <w:rsid w:val="00DB74B9"/>
    <w:rsid w:val="00DB7674"/>
    <w:rsid w:val="00DC1EEA"/>
    <w:rsid w:val="00DC45FD"/>
    <w:rsid w:val="00DC6239"/>
    <w:rsid w:val="00DD04A8"/>
    <w:rsid w:val="00DD04AF"/>
    <w:rsid w:val="00DD6711"/>
    <w:rsid w:val="00DD6931"/>
    <w:rsid w:val="00DE4B5A"/>
    <w:rsid w:val="00DF35F2"/>
    <w:rsid w:val="00DF6A6F"/>
    <w:rsid w:val="00E0054D"/>
    <w:rsid w:val="00E0775D"/>
    <w:rsid w:val="00E07FFE"/>
    <w:rsid w:val="00E1086D"/>
    <w:rsid w:val="00E30F1A"/>
    <w:rsid w:val="00E37C06"/>
    <w:rsid w:val="00E4554C"/>
    <w:rsid w:val="00E45844"/>
    <w:rsid w:val="00E4686A"/>
    <w:rsid w:val="00E53FF5"/>
    <w:rsid w:val="00E5471B"/>
    <w:rsid w:val="00E54BAE"/>
    <w:rsid w:val="00E55D6F"/>
    <w:rsid w:val="00E60A4B"/>
    <w:rsid w:val="00E627CB"/>
    <w:rsid w:val="00E66072"/>
    <w:rsid w:val="00E66FBA"/>
    <w:rsid w:val="00E72976"/>
    <w:rsid w:val="00E737F1"/>
    <w:rsid w:val="00E7701A"/>
    <w:rsid w:val="00E80DD8"/>
    <w:rsid w:val="00E955EC"/>
    <w:rsid w:val="00E9786B"/>
    <w:rsid w:val="00EA4266"/>
    <w:rsid w:val="00EA6345"/>
    <w:rsid w:val="00EB3850"/>
    <w:rsid w:val="00EB39D1"/>
    <w:rsid w:val="00EC36A7"/>
    <w:rsid w:val="00EC3B7E"/>
    <w:rsid w:val="00EC4868"/>
    <w:rsid w:val="00EC51C1"/>
    <w:rsid w:val="00EC705F"/>
    <w:rsid w:val="00EC70AF"/>
    <w:rsid w:val="00ED19C0"/>
    <w:rsid w:val="00ED7DFF"/>
    <w:rsid w:val="00EE1CC5"/>
    <w:rsid w:val="00EE46F1"/>
    <w:rsid w:val="00EF0806"/>
    <w:rsid w:val="00F02C33"/>
    <w:rsid w:val="00F03758"/>
    <w:rsid w:val="00F046C4"/>
    <w:rsid w:val="00F1055D"/>
    <w:rsid w:val="00F17407"/>
    <w:rsid w:val="00F175FC"/>
    <w:rsid w:val="00F256F6"/>
    <w:rsid w:val="00F3069F"/>
    <w:rsid w:val="00F30F53"/>
    <w:rsid w:val="00F3148C"/>
    <w:rsid w:val="00F34AB3"/>
    <w:rsid w:val="00F36B6F"/>
    <w:rsid w:val="00F379DC"/>
    <w:rsid w:val="00F40687"/>
    <w:rsid w:val="00F42E1F"/>
    <w:rsid w:val="00F43C78"/>
    <w:rsid w:val="00F4770B"/>
    <w:rsid w:val="00F5321F"/>
    <w:rsid w:val="00F53640"/>
    <w:rsid w:val="00F55201"/>
    <w:rsid w:val="00F61CA4"/>
    <w:rsid w:val="00F6263A"/>
    <w:rsid w:val="00F6798F"/>
    <w:rsid w:val="00F71E75"/>
    <w:rsid w:val="00F77D3F"/>
    <w:rsid w:val="00F815EE"/>
    <w:rsid w:val="00F91F15"/>
    <w:rsid w:val="00F927CB"/>
    <w:rsid w:val="00F95C0C"/>
    <w:rsid w:val="00FA5289"/>
    <w:rsid w:val="00FA7690"/>
    <w:rsid w:val="00FC5EED"/>
    <w:rsid w:val="00FD241A"/>
    <w:rsid w:val="00FE11C1"/>
    <w:rsid w:val="00FE1C94"/>
    <w:rsid w:val="00FE2024"/>
    <w:rsid w:val="00FE4C13"/>
    <w:rsid w:val="00FF1090"/>
    <w:rsid w:val="00FF4EEA"/>
    <w:rsid w:val="00FF6694"/>
    <w:rsid w:val="00FF7A4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F04A7"/>
  <w15:chartTrackingRefBased/>
  <w15:docId w15:val="{DAA9E3F6-8E2F-494C-9CE7-EF2091603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228"/>
    <w:rPr>
      <w:rFonts w:ascii="Arial" w:hAnsi="Arial"/>
      <w:sz w:val="24"/>
      <w:lang w:eastAsia="fr-FR"/>
    </w:rPr>
  </w:style>
  <w:style w:type="paragraph" w:styleId="Titre1">
    <w:name w:val="heading 1"/>
    <w:basedOn w:val="Normal"/>
    <w:next w:val="Paragrdouble"/>
    <w:link w:val="Titre1Car"/>
    <w:qFormat/>
    <w:rsid w:val="00D12D92"/>
    <w:pPr>
      <w:keepNext/>
      <w:spacing w:before="240" w:after="60"/>
      <w:ind w:left="432" w:hanging="432"/>
      <w:outlineLvl w:val="0"/>
    </w:pPr>
    <w:rPr>
      <w:b/>
      <w:kern w:val="28"/>
      <w:u w:val="single"/>
    </w:rPr>
  </w:style>
  <w:style w:type="paragraph" w:styleId="Titre2">
    <w:name w:val="heading 2"/>
    <w:basedOn w:val="Normal"/>
    <w:next w:val="Paragrdouble"/>
    <w:qFormat/>
    <w:rsid w:val="00BA153A"/>
    <w:pPr>
      <w:keepNext/>
      <w:numPr>
        <w:numId w:val="5"/>
      </w:numPr>
      <w:spacing w:before="240" w:after="60"/>
      <w:ind w:left="709" w:hanging="709"/>
      <w:outlineLvl w:val="1"/>
    </w:pPr>
    <w:rPr>
      <w:b/>
      <w:caps/>
      <w:u w:val="single"/>
    </w:rPr>
  </w:style>
  <w:style w:type="paragraph" w:styleId="Titre3">
    <w:name w:val="heading 3"/>
    <w:basedOn w:val="Normal"/>
    <w:next w:val="Paragrdouble"/>
    <w:qFormat/>
    <w:rsid w:val="00AF1575"/>
    <w:pPr>
      <w:keepNext/>
      <w:numPr>
        <w:ilvl w:val="1"/>
        <w:numId w:val="5"/>
      </w:numPr>
      <w:spacing w:before="240" w:after="60"/>
      <w:ind w:left="1162"/>
      <w:outlineLvl w:val="2"/>
    </w:pPr>
    <w:rPr>
      <w:b/>
    </w:rPr>
  </w:style>
  <w:style w:type="paragraph" w:styleId="Titre4">
    <w:name w:val="heading 4"/>
    <w:basedOn w:val="Normal"/>
    <w:next w:val="Paragrdouble"/>
    <w:qFormat/>
    <w:rsid w:val="00AF1575"/>
    <w:pPr>
      <w:keepNext/>
      <w:numPr>
        <w:ilvl w:val="2"/>
        <w:numId w:val="5"/>
      </w:numPr>
      <w:spacing w:before="240" w:after="60"/>
      <w:ind w:left="1985" w:hanging="851"/>
      <w:outlineLvl w:val="3"/>
    </w:pPr>
    <w:rPr>
      <w:b/>
    </w:rPr>
  </w:style>
  <w:style w:type="paragraph" w:styleId="Titre5">
    <w:name w:val="heading 5"/>
    <w:basedOn w:val="Titre4"/>
    <w:next w:val="Paragrdouble"/>
    <w:qFormat/>
    <w:rsid w:val="001B0DA6"/>
    <w:pPr>
      <w:numPr>
        <w:ilvl w:val="3"/>
      </w:numPr>
      <w:ind w:left="2495" w:hanging="1077"/>
      <w:outlineLvl w:val="4"/>
    </w:pPr>
  </w:style>
  <w:style w:type="paragraph" w:styleId="Titre6">
    <w:name w:val="heading 6"/>
    <w:basedOn w:val="Titre5"/>
    <w:next w:val="Paragrdouble"/>
    <w:qFormat/>
    <w:rsid w:val="00C025FC"/>
    <w:pPr>
      <w:numPr>
        <w:ilvl w:val="4"/>
      </w:numPr>
      <w:ind w:left="3657" w:hanging="1247"/>
      <w:outlineLvl w:val="5"/>
    </w:pPr>
  </w:style>
  <w:style w:type="paragraph" w:styleId="Titre7">
    <w:name w:val="heading 7"/>
    <w:basedOn w:val="Normal"/>
    <w:next w:val="Normal"/>
    <w:qFormat/>
    <w:pPr>
      <w:numPr>
        <w:ilvl w:val="6"/>
        <w:numId w:val="4"/>
      </w:numPr>
      <w:spacing w:before="240" w:after="60"/>
      <w:outlineLvl w:val="6"/>
    </w:pPr>
    <w:rPr>
      <w:sz w:val="20"/>
    </w:rPr>
  </w:style>
  <w:style w:type="paragraph" w:styleId="Titre8">
    <w:name w:val="heading 8"/>
    <w:basedOn w:val="Normal"/>
    <w:next w:val="Normal"/>
    <w:qFormat/>
    <w:pPr>
      <w:numPr>
        <w:ilvl w:val="7"/>
        <w:numId w:val="4"/>
      </w:numPr>
      <w:spacing w:before="240" w:after="60"/>
      <w:outlineLvl w:val="7"/>
    </w:pPr>
    <w:rPr>
      <w:i/>
      <w:sz w:val="20"/>
    </w:rPr>
  </w:style>
  <w:style w:type="paragraph" w:styleId="Titre9">
    <w:name w:val="heading 9"/>
    <w:basedOn w:val="Normal"/>
    <w:next w:val="Normal"/>
    <w:qFormat/>
    <w:pPr>
      <w:numPr>
        <w:ilvl w:val="8"/>
        <w:numId w:val="4"/>
      </w:numPr>
      <w:spacing w:before="240" w:after="60"/>
      <w:outlineLvl w:val="8"/>
    </w:pPr>
    <w:rPr>
      <w:b/>
      <w:i/>
      <w:sz w:val="1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aragrdouble">
    <w:name w:val="Paragr. double"/>
    <w:basedOn w:val="Normal"/>
    <w:rsid w:val="00AF1575"/>
    <w:pPr>
      <w:numPr>
        <w:numId w:val="1"/>
      </w:numPr>
      <w:spacing w:before="120" w:after="120" w:line="500" w:lineRule="exact"/>
      <w:jc w:val="both"/>
    </w:pPr>
    <w:rPr>
      <w:kern w:val="28"/>
    </w:rPr>
  </w:style>
  <w:style w:type="paragraph" w:customStyle="1" w:styleId="Citationenretrait">
    <w:name w:val="Citation en retrait"/>
    <w:basedOn w:val="Normal"/>
    <w:pPr>
      <w:spacing w:before="120" w:after="120"/>
      <w:ind w:left="720" w:right="720"/>
      <w:jc w:val="both"/>
    </w:pPr>
    <w:rPr>
      <w:kern w:val="24"/>
      <w:sz w:val="22"/>
    </w:rPr>
  </w:style>
  <w:style w:type="character" w:customStyle="1" w:styleId="Citationintgre">
    <w:name w:val="Citation intégrée"/>
    <w:rPr>
      <w:rFonts w:ascii="Arial" w:hAnsi="Arial"/>
      <w:i/>
      <w:noProof w:val="0"/>
      <w:sz w:val="22"/>
      <w:lang w:val="fr-CA"/>
    </w:rPr>
  </w:style>
  <w:style w:type="paragraph" w:styleId="Corpsdetexte">
    <w:name w:val="Body Text"/>
    <w:basedOn w:val="Normal"/>
    <w:semiHidden/>
    <w:pPr>
      <w:spacing w:after="120"/>
    </w:pPr>
  </w:style>
  <w:style w:type="paragraph" w:styleId="Notedebasdepage">
    <w:name w:val="footnote text"/>
    <w:basedOn w:val="Normal"/>
    <w:link w:val="NotedebasdepageCar"/>
    <w:semiHidden/>
    <w:pPr>
      <w:ind w:left="360" w:hanging="360"/>
      <w:jc w:val="both"/>
    </w:pPr>
    <w:rPr>
      <w:sz w:val="20"/>
    </w:rPr>
  </w:style>
  <w:style w:type="paragraph" w:styleId="Notedefin">
    <w:name w:val="endnote text"/>
    <w:basedOn w:val="Normal"/>
    <w:semiHidden/>
    <w:pPr>
      <w:ind w:left="-360"/>
      <w:jc w:val="both"/>
    </w:pPr>
    <w:rPr>
      <w:sz w:val="20"/>
    </w:rPr>
  </w:style>
  <w:style w:type="paragraph" w:customStyle="1" w:styleId="zSoquijlblCour">
    <w:name w:val="zSoquij_lblCour"/>
    <w:basedOn w:val="Normal"/>
    <w:pPr>
      <w:jc w:val="center"/>
    </w:pPr>
    <w:rPr>
      <w:b/>
      <w:sz w:val="36"/>
    </w:rPr>
  </w:style>
  <w:style w:type="paragraph" w:customStyle="1" w:styleId="zSoquijlblPays">
    <w:name w:val="zSoquij_lblPays"/>
    <w:basedOn w:val="Normal"/>
    <w:rsid w:val="00C025FC"/>
    <w:rPr>
      <w:caps/>
    </w:rPr>
  </w:style>
  <w:style w:type="paragraph" w:customStyle="1" w:styleId="zSoquijlblProvince">
    <w:name w:val="zSoquij_lblProvince"/>
    <w:basedOn w:val="Normal"/>
    <w:rsid w:val="00C025FC"/>
    <w:rPr>
      <w:caps/>
    </w:rPr>
  </w:style>
  <w:style w:type="paragraph" w:customStyle="1" w:styleId="zSoquijlblGreffe">
    <w:name w:val="zSoquij_lblGreffe"/>
    <w:basedOn w:val="Normal"/>
    <w:rsid w:val="00C025FC"/>
    <w:pPr>
      <w:ind w:left="70"/>
    </w:pPr>
    <w:rPr>
      <w:caps/>
    </w:rPr>
  </w:style>
  <w:style w:type="paragraph" w:customStyle="1" w:styleId="zSoquijdatGreffe">
    <w:name w:val="zSoquij_datGreffe"/>
    <w:basedOn w:val="Normal"/>
    <w:rsid w:val="00C025FC"/>
    <w:pPr>
      <w:ind w:left="29"/>
    </w:pPr>
    <w:rPr>
      <w:caps/>
    </w:rPr>
  </w:style>
  <w:style w:type="paragraph" w:customStyle="1" w:styleId="zSoquijdatDivision">
    <w:name w:val="zSoquij_datDivision"/>
    <w:basedOn w:val="Normal"/>
    <w:pPr>
      <w:jc w:val="center"/>
    </w:pPr>
    <w:rPr>
      <w:sz w:val="22"/>
    </w:rPr>
  </w:style>
  <w:style w:type="paragraph" w:customStyle="1" w:styleId="zSoquijlblNoDossier">
    <w:name w:val="zSoquij_lblNoDossier"/>
    <w:basedOn w:val="Normal"/>
  </w:style>
  <w:style w:type="paragraph" w:customStyle="1" w:styleId="zSoquijdatNoDossier">
    <w:name w:val="zSoquij_datNoDossier"/>
    <w:basedOn w:val="Normal"/>
  </w:style>
  <w:style w:type="paragraph" w:customStyle="1" w:styleId="zSoquijdatNoDossierAnt">
    <w:name w:val="zSoquij_datNoDossierAnt"/>
    <w:basedOn w:val="Normal"/>
  </w:style>
  <w:style w:type="paragraph" w:customStyle="1" w:styleId="zSoquijdatDateJugement">
    <w:name w:val="zSoquij_datDateJugement"/>
    <w:basedOn w:val="Normal"/>
  </w:style>
  <w:style w:type="paragraph" w:customStyle="1" w:styleId="zSoquijlblDateJugement">
    <w:name w:val="zSoquij_lblDateJugement"/>
    <w:basedOn w:val="Normal"/>
  </w:style>
  <w:style w:type="paragraph" w:customStyle="1" w:styleId="zSoquijlblJuge">
    <w:name w:val="zSoquij_lblJuge"/>
    <w:basedOn w:val="Normal"/>
    <w:rsid w:val="00C025FC"/>
    <w:pPr>
      <w:ind w:left="70"/>
    </w:pPr>
    <w:rPr>
      <w:b/>
      <w:caps/>
    </w:rPr>
  </w:style>
  <w:style w:type="paragraph" w:customStyle="1" w:styleId="zSoquijdatQteJuge">
    <w:name w:val="zSoquij_datQteJuge"/>
    <w:basedOn w:val="Normal"/>
    <w:rsid w:val="00C025FC"/>
    <w:pPr>
      <w:ind w:left="29"/>
    </w:pPr>
    <w:rPr>
      <w:b/>
      <w:caps/>
    </w:rPr>
  </w:style>
  <w:style w:type="paragraph" w:customStyle="1" w:styleId="zSoquijdatJuge">
    <w:name w:val="zSoquij_datJuge"/>
    <w:basedOn w:val="Normal"/>
    <w:rsid w:val="00BA153A"/>
    <w:pPr>
      <w:ind w:left="52"/>
    </w:pPr>
    <w:rPr>
      <w:b/>
      <w:caps/>
    </w:rPr>
  </w:style>
  <w:style w:type="paragraph" w:customStyle="1" w:styleId="zSoquijdatNomPartieDem">
    <w:name w:val="zSoquij_datNomPartieDem"/>
    <w:basedOn w:val="Normal"/>
    <w:rPr>
      <w:b/>
      <w:bCs/>
    </w:rPr>
  </w:style>
  <w:style w:type="paragraph" w:customStyle="1" w:styleId="zSoquijdatQtePartieDem">
    <w:name w:val="zSoquij_datQtePartieDem"/>
    <w:basedOn w:val="Normal"/>
    <w:pPr>
      <w:ind w:left="708"/>
    </w:pPr>
  </w:style>
  <w:style w:type="paragraph" w:customStyle="1" w:styleId="zSoquijlblLienParties">
    <w:name w:val="zSoquij_lblLienParties"/>
    <w:basedOn w:val="Normal"/>
  </w:style>
  <w:style w:type="paragraph" w:customStyle="1" w:styleId="zSoquijdatNomPartieDef">
    <w:name w:val="zSoquij_datNomPartieDef"/>
    <w:basedOn w:val="Normal"/>
    <w:rPr>
      <w:b/>
      <w:bCs/>
    </w:rPr>
  </w:style>
  <w:style w:type="paragraph" w:customStyle="1" w:styleId="zSoquijdatQtePartieDef">
    <w:name w:val="zSoquij_datQtePartieDef"/>
    <w:basedOn w:val="Normal"/>
    <w:pPr>
      <w:ind w:left="708"/>
    </w:pPr>
  </w:style>
  <w:style w:type="paragraph" w:customStyle="1" w:styleId="zSoquijlblTypeDocument">
    <w:name w:val="zSoquij_lblTypeDocument"/>
    <w:basedOn w:val="Normal"/>
    <w:rsid w:val="00C025FC"/>
    <w:pPr>
      <w:jc w:val="center"/>
    </w:pPr>
    <w:rPr>
      <w:caps/>
    </w:rPr>
  </w:style>
  <w:style w:type="paragraph" w:customStyle="1" w:styleId="zSoquijlblProcureurDem">
    <w:name w:val="zSoquij_lblProcureurDem"/>
    <w:basedOn w:val="Normal"/>
  </w:style>
  <w:style w:type="paragraph" w:customStyle="1" w:styleId="zSoquijlblProcureurDef">
    <w:name w:val="zSoquij_lblProcureurDef"/>
    <w:basedOn w:val="Normal"/>
  </w:style>
  <w:style w:type="paragraph" w:customStyle="1" w:styleId="zSoquijlblDateAudience">
    <w:name w:val="zSoquij_lblDateAudience"/>
    <w:basedOn w:val="Normal"/>
  </w:style>
  <w:style w:type="paragraph" w:customStyle="1" w:styleId="zSoquijdatDateAudience">
    <w:name w:val="zSoquij_datDateAudience"/>
    <w:basedOn w:val="Normal"/>
  </w:style>
  <w:style w:type="paragraph" w:customStyle="1" w:styleId="zSoquijlblNomChambre">
    <w:name w:val="zSoquij_lblNomChambre"/>
    <w:basedOn w:val="Normal"/>
  </w:style>
  <w:style w:type="paragraph" w:customStyle="1" w:styleId="zSoquijlblOpinionJuge">
    <w:name w:val="zSoquij_lblOpinionJuge"/>
    <w:basedOn w:val="Normal"/>
    <w:pPr>
      <w:tabs>
        <w:tab w:val="left" w:pos="720"/>
      </w:tabs>
      <w:jc w:val="center"/>
    </w:pPr>
  </w:style>
  <w:style w:type="character" w:customStyle="1" w:styleId="zSoquijlblEntNoDossier">
    <w:name w:val="zSoquij_lblEntNoDossier"/>
    <w:rPr>
      <w:lang w:val="fr-CA"/>
    </w:rPr>
  </w:style>
  <w:style w:type="paragraph" w:customStyle="1" w:styleId="zSoquijlblTitrePartie">
    <w:name w:val="zSoquij_lblTitrePartie"/>
    <w:basedOn w:val="Normal"/>
  </w:style>
  <w:style w:type="paragraph" w:customStyle="1" w:styleId="zSoquijdatSignature3Juge">
    <w:name w:val="zSoquij_datSignature3Juge"/>
    <w:basedOn w:val="Normal"/>
  </w:style>
  <w:style w:type="paragraph" w:customStyle="1" w:styleId="ParagNonNum">
    <w:name w:val="ParagNonNum"/>
    <w:basedOn w:val="Paragrdouble"/>
    <w:pPr>
      <w:numPr>
        <w:numId w:val="0"/>
      </w:numPr>
      <w:ind w:firstLine="734"/>
    </w:pPr>
  </w:style>
  <w:style w:type="paragraph" w:customStyle="1" w:styleId="zSoquijdatIdJuge">
    <w:name w:val="zSoquij_datIdJuge"/>
    <w:basedOn w:val="Normal"/>
    <w:pPr>
      <w:jc w:val="center"/>
    </w:pPr>
    <w:rPr>
      <w:sz w:val="20"/>
    </w:rPr>
  </w:style>
  <w:style w:type="paragraph" w:customStyle="1" w:styleId="Sous-paragraphe">
    <w:name w:val="Sous-paragraphe"/>
    <w:basedOn w:val="Normal"/>
    <w:rsid w:val="00CF51ED"/>
    <w:pPr>
      <w:widowControl w:val="0"/>
      <w:numPr>
        <w:ilvl w:val="1"/>
        <w:numId w:val="1"/>
      </w:numPr>
      <w:spacing w:before="120" w:after="120"/>
      <w:jc w:val="both"/>
    </w:pPr>
    <w:rPr>
      <w:kern w:val="28"/>
    </w:rPr>
  </w:style>
  <w:style w:type="paragraph" w:customStyle="1" w:styleId="zSoquijdatNomProcureurDem">
    <w:name w:val="zSoquij_datNomProcureurDem"/>
    <w:basedOn w:val="zSoquijlblProcureurDem"/>
  </w:style>
  <w:style w:type="paragraph" w:customStyle="1" w:styleId="zSoquijdatNomProcureurDef">
    <w:name w:val="zSoquij_datNomProcureurDef"/>
    <w:basedOn w:val="zSoquijlblProcureurDef"/>
  </w:style>
  <w:style w:type="paragraph" w:customStyle="1" w:styleId="zSoquijdatCabinetProcureurDem">
    <w:name w:val="zSoquij_datCabinetProcureurDem"/>
    <w:basedOn w:val="Normal"/>
  </w:style>
  <w:style w:type="paragraph" w:customStyle="1" w:styleId="zSoquijdatCabinetProcureurDef">
    <w:name w:val="zSoquij_datCabinetProcureurDef"/>
    <w:basedOn w:val="zSoquijlblProcureurDef"/>
  </w:style>
  <w:style w:type="paragraph" w:customStyle="1" w:styleId="zSoquijdatSignatureJuge1">
    <w:name w:val="zSoquij_datSignatureJuge1"/>
    <w:basedOn w:val="Normal"/>
  </w:style>
  <w:style w:type="paragraph" w:customStyle="1" w:styleId="zSoquijdatSignatureJuge2">
    <w:name w:val="zSoquij_datSignatureJuge2"/>
    <w:basedOn w:val="Normal"/>
  </w:style>
  <w:style w:type="paragraph" w:customStyle="1" w:styleId="zSoquijdatSignatureJuge3">
    <w:name w:val="zSoquij_datSignatureJuge3"/>
    <w:basedOn w:val="Normal"/>
  </w:style>
  <w:style w:type="paragraph" w:customStyle="1" w:styleId="zSoquijdatRepertorie">
    <w:name w:val="zSoquij_datRepertorie"/>
    <w:basedOn w:val="zSoquijlblCour"/>
    <w:pPr>
      <w:jc w:val="left"/>
    </w:pPr>
    <w:rPr>
      <w:noProof/>
      <w:sz w:val="22"/>
    </w:rPr>
  </w:style>
  <w:style w:type="paragraph" w:customStyle="1" w:styleId="zSoquijdatRefNeutre">
    <w:name w:val="zSoquij_datRefNeutre"/>
    <w:basedOn w:val="zSoquijlblCour"/>
    <w:pPr>
      <w:jc w:val="left"/>
    </w:pPr>
    <w:rPr>
      <w:noProof/>
      <w:sz w:val="22"/>
    </w:rPr>
  </w:style>
  <w:style w:type="paragraph" w:customStyle="1" w:styleId="zSoquijdatSignature2Juge">
    <w:name w:val="zSoquij_datSignature2Juge"/>
    <w:basedOn w:val="zSoquijdatSignatureJuge3"/>
  </w:style>
  <w:style w:type="paragraph" w:customStyle="1" w:styleId="ParagAlaMarge">
    <w:name w:val="ParagAlaMarge"/>
    <w:basedOn w:val="ParagNonNum"/>
    <w:next w:val="Paragrdouble"/>
    <w:rsid w:val="00CF51ED"/>
    <w:pPr>
      <w:ind w:firstLine="0"/>
    </w:pPr>
  </w:style>
  <w:style w:type="paragraph" w:customStyle="1" w:styleId="zSoquijlblAssesseurs">
    <w:name w:val="zSoquij_lblAssesseurs"/>
    <w:basedOn w:val="Normal"/>
    <w:pPr>
      <w:ind w:left="14" w:right="-67"/>
    </w:pPr>
  </w:style>
  <w:style w:type="paragraph" w:customStyle="1" w:styleId="zSoquijdatAssesseurs">
    <w:name w:val="zSoquij_datAssesseurs"/>
    <w:basedOn w:val="Normal"/>
    <w:pPr>
      <w:ind w:left="14" w:right="-67"/>
    </w:pPr>
  </w:style>
  <w:style w:type="paragraph" w:customStyle="1" w:styleId="zSoquijlblLocalite">
    <w:name w:val="zSoquij_lblLocalite"/>
    <w:basedOn w:val="zSoquijlblGreffe"/>
  </w:style>
  <w:style w:type="paragraph" w:customStyle="1" w:styleId="zSoquijdatLocalite">
    <w:name w:val="zSoquij_datLocalite"/>
    <w:basedOn w:val="zSoquijdatGreffe"/>
  </w:style>
  <w:style w:type="numbering" w:customStyle="1" w:styleId="Style1">
    <w:name w:val="Style1"/>
    <w:uiPriority w:val="99"/>
    <w:rsid w:val="00CE1CAF"/>
    <w:pPr>
      <w:numPr>
        <w:numId w:val="6"/>
      </w:numPr>
    </w:pPr>
  </w:style>
  <w:style w:type="paragraph" w:customStyle="1" w:styleId="Paragrsimple">
    <w:name w:val="Paragr. simple"/>
    <w:basedOn w:val="Paragrdouble"/>
    <w:next w:val="Paragrdouble"/>
    <w:qFormat/>
    <w:rsid w:val="00BA153A"/>
    <w:pPr>
      <w:spacing w:line="240" w:lineRule="auto"/>
    </w:pPr>
  </w:style>
  <w:style w:type="paragraph" w:styleId="En-ttedetabledesmatires">
    <w:name w:val="TOC Heading"/>
    <w:basedOn w:val="Titre1"/>
    <w:next w:val="Normal"/>
    <w:uiPriority w:val="39"/>
    <w:qFormat/>
    <w:rsid w:val="00BA153A"/>
    <w:pPr>
      <w:keepLines/>
      <w:spacing w:before="480" w:after="0" w:line="276" w:lineRule="auto"/>
      <w:ind w:left="0" w:firstLine="0"/>
      <w:outlineLvl w:val="9"/>
    </w:pPr>
    <w:rPr>
      <w:rFonts w:ascii="Cambria" w:hAnsi="Cambria"/>
      <w:bCs/>
      <w:color w:val="365F91"/>
      <w:kern w:val="0"/>
      <w:sz w:val="28"/>
      <w:szCs w:val="28"/>
      <w:u w:val="none"/>
      <w:lang w:eastAsia="fr-CA"/>
    </w:rPr>
  </w:style>
  <w:style w:type="paragraph" w:styleId="TM1">
    <w:name w:val="toc 1"/>
    <w:basedOn w:val="Normal"/>
    <w:next w:val="Normal"/>
    <w:autoRedefine/>
    <w:uiPriority w:val="39"/>
    <w:unhideWhenUsed/>
    <w:rsid w:val="0010197B"/>
    <w:pPr>
      <w:tabs>
        <w:tab w:val="right" w:leader="dot" w:pos="9352"/>
      </w:tabs>
      <w:spacing w:line="360" w:lineRule="auto"/>
      <w:ind w:left="284" w:hanging="284"/>
    </w:pPr>
  </w:style>
  <w:style w:type="paragraph" w:styleId="TM2">
    <w:name w:val="toc 2"/>
    <w:basedOn w:val="Normal"/>
    <w:next w:val="Normal"/>
    <w:autoRedefine/>
    <w:uiPriority w:val="39"/>
    <w:unhideWhenUsed/>
    <w:rsid w:val="00BA153A"/>
    <w:pPr>
      <w:ind w:left="240"/>
    </w:pPr>
  </w:style>
  <w:style w:type="paragraph" w:styleId="TM3">
    <w:name w:val="toc 3"/>
    <w:basedOn w:val="Normal"/>
    <w:next w:val="Normal"/>
    <w:autoRedefine/>
    <w:uiPriority w:val="39"/>
    <w:unhideWhenUsed/>
    <w:rsid w:val="00BA153A"/>
    <w:pPr>
      <w:ind w:left="480"/>
    </w:pPr>
  </w:style>
  <w:style w:type="character" w:styleId="Hyperlien">
    <w:name w:val="Hyperlink"/>
    <w:uiPriority w:val="99"/>
    <w:unhideWhenUsed/>
    <w:rsid w:val="00BA153A"/>
    <w:rPr>
      <w:color w:val="0000FF"/>
      <w:u w:val="single"/>
      <w:lang w:val="fr-CA"/>
    </w:rPr>
  </w:style>
  <w:style w:type="paragraph" w:styleId="Explorateurdedocuments">
    <w:name w:val="Document Map"/>
    <w:basedOn w:val="Normal"/>
    <w:semiHidden/>
    <w:rsid w:val="00007687"/>
    <w:pPr>
      <w:shd w:val="clear" w:color="auto" w:fill="000080"/>
    </w:pPr>
    <w:rPr>
      <w:rFonts w:ascii="Tahoma" w:hAnsi="Tahoma" w:cs="Tahoma"/>
      <w:sz w:val="20"/>
    </w:rPr>
  </w:style>
  <w:style w:type="paragraph" w:styleId="Titre">
    <w:name w:val="Title"/>
    <w:basedOn w:val="Normal"/>
    <w:qFormat/>
    <w:rsid w:val="008A4532"/>
    <w:pPr>
      <w:spacing w:before="240" w:after="60"/>
      <w:jc w:val="center"/>
      <w:outlineLvl w:val="0"/>
    </w:pPr>
    <w:rPr>
      <w:rFonts w:cs="Arial"/>
      <w:b/>
      <w:bCs/>
      <w:kern w:val="28"/>
      <w:sz w:val="32"/>
      <w:szCs w:val="32"/>
    </w:rPr>
  </w:style>
  <w:style w:type="paragraph" w:styleId="En-tte">
    <w:name w:val="header"/>
    <w:basedOn w:val="Normal"/>
    <w:link w:val="En-tteCar"/>
    <w:uiPriority w:val="99"/>
    <w:unhideWhenUsed/>
    <w:rsid w:val="00187537"/>
    <w:pPr>
      <w:tabs>
        <w:tab w:val="center" w:pos="4320"/>
        <w:tab w:val="right" w:pos="8640"/>
      </w:tabs>
    </w:pPr>
  </w:style>
  <w:style w:type="character" w:customStyle="1" w:styleId="En-tteCar">
    <w:name w:val="En-tête Car"/>
    <w:basedOn w:val="Policepardfaut"/>
    <w:link w:val="En-tte"/>
    <w:uiPriority w:val="99"/>
    <w:rsid w:val="00187537"/>
    <w:rPr>
      <w:rFonts w:ascii="Arial" w:hAnsi="Arial"/>
      <w:sz w:val="24"/>
      <w:lang w:eastAsia="fr-FR"/>
    </w:rPr>
  </w:style>
  <w:style w:type="paragraph" w:styleId="Pieddepage">
    <w:name w:val="footer"/>
    <w:basedOn w:val="Normal"/>
    <w:link w:val="PieddepageCar"/>
    <w:uiPriority w:val="99"/>
    <w:unhideWhenUsed/>
    <w:rsid w:val="00187537"/>
    <w:pPr>
      <w:tabs>
        <w:tab w:val="center" w:pos="4320"/>
        <w:tab w:val="right" w:pos="8640"/>
      </w:tabs>
    </w:pPr>
  </w:style>
  <w:style w:type="character" w:customStyle="1" w:styleId="PieddepageCar">
    <w:name w:val="Pied de page Car"/>
    <w:basedOn w:val="Policepardfaut"/>
    <w:link w:val="Pieddepage"/>
    <w:uiPriority w:val="99"/>
    <w:rsid w:val="00187537"/>
    <w:rPr>
      <w:rFonts w:ascii="Arial" w:hAnsi="Arial"/>
      <w:sz w:val="24"/>
      <w:lang w:eastAsia="fr-FR"/>
    </w:rPr>
  </w:style>
  <w:style w:type="character" w:styleId="Appelnotedebasdep">
    <w:name w:val="footnote reference"/>
    <w:basedOn w:val="Policepardfaut"/>
    <w:unhideWhenUsed/>
    <w:rsid w:val="007A6E2A"/>
    <w:rPr>
      <w:vertAlign w:val="superscript"/>
    </w:rPr>
  </w:style>
  <w:style w:type="paragraph" w:styleId="Paragraphedeliste">
    <w:name w:val="List Paragraph"/>
    <w:basedOn w:val="Normal"/>
    <w:uiPriority w:val="34"/>
    <w:qFormat/>
    <w:rsid w:val="00607BB1"/>
    <w:pPr>
      <w:ind w:left="720"/>
      <w:contextualSpacing/>
    </w:pPr>
  </w:style>
  <w:style w:type="character" w:customStyle="1" w:styleId="label-section">
    <w:name w:val="label-section"/>
    <w:basedOn w:val="Policepardfaut"/>
    <w:rsid w:val="009D2E82"/>
  </w:style>
  <w:style w:type="character" w:customStyle="1" w:styleId="subsection">
    <w:name w:val="subsection"/>
    <w:basedOn w:val="Policepardfaut"/>
    <w:rsid w:val="009D2E82"/>
  </w:style>
  <w:style w:type="character" w:styleId="Mentionnonrsolue">
    <w:name w:val="Unresolved Mention"/>
    <w:basedOn w:val="Policepardfaut"/>
    <w:uiPriority w:val="99"/>
    <w:semiHidden/>
    <w:unhideWhenUsed/>
    <w:rsid w:val="005B3262"/>
    <w:rPr>
      <w:color w:val="605E5C"/>
      <w:shd w:val="clear" w:color="auto" w:fill="E1DFDD"/>
    </w:rPr>
  </w:style>
  <w:style w:type="paragraph" w:customStyle="1" w:styleId="paranondepar-altn">
    <w:name w:val="paranondepar-altn"/>
    <w:basedOn w:val="Normal"/>
    <w:rsid w:val="007C647D"/>
    <w:pPr>
      <w:spacing w:before="100" w:beforeAutospacing="1" w:after="100" w:afterAutospacing="1"/>
    </w:pPr>
    <w:rPr>
      <w:rFonts w:ascii="Times New Roman" w:hAnsi="Times New Roman"/>
      <w:szCs w:val="24"/>
      <w:lang w:eastAsia="fr-CA"/>
    </w:rPr>
  </w:style>
  <w:style w:type="character" w:customStyle="1" w:styleId="label-z">
    <w:name w:val="label-z"/>
    <w:basedOn w:val="Policepardfaut"/>
    <w:rsid w:val="00C45410"/>
  </w:style>
  <w:style w:type="character" w:customStyle="1" w:styleId="widthfixforlabel">
    <w:name w:val="widthfixforlabel"/>
    <w:basedOn w:val="Policepardfaut"/>
    <w:rsid w:val="00C45410"/>
  </w:style>
  <w:style w:type="character" w:customStyle="1" w:styleId="paragraph">
    <w:name w:val="paragraph"/>
    <w:basedOn w:val="Policepardfaut"/>
    <w:rsid w:val="00C45410"/>
  </w:style>
  <w:style w:type="paragraph" w:customStyle="1" w:styleId="Paragraphe">
    <w:name w:val="Paragraphe"/>
    <w:basedOn w:val="Normal"/>
    <w:link w:val="ParagrapheCar"/>
    <w:rsid w:val="003110C2"/>
    <w:pPr>
      <w:tabs>
        <w:tab w:val="num" w:pos="499"/>
        <w:tab w:val="num" w:pos="624"/>
      </w:tabs>
      <w:spacing w:before="160" w:after="160"/>
      <w:jc w:val="both"/>
    </w:pPr>
    <w:rPr>
      <w:rFonts w:cs="Arial"/>
      <w:kern w:val="28"/>
      <w:sz w:val="22"/>
      <w:szCs w:val="24"/>
    </w:rPr>
  </w:style>
  <w:style w:type="character" w:customStyle="1" w:styleId="ParagrapheCar">
    <w:name w:val="Paragraphe Car"/>
    <w:link w:val="Paragraphe"/>
    <w:rsid w:val="003110C2"/>
    <w:rPr>
      <w:rFonts w:ascii="Arial" w:hAnsi="Arial" w:cs="Arial"/>
      <w:kern w:val="28"/>
      <w:sz w:val="22"/>
      <w:szCs w:val="24"/>
      <w:lang w:eastAsia="fr-FR"/>
    </w:rPr>
  </w:style>
  <w:style w:type="character" w:customStyle="1" w:styleId="NotedebasdepageCar">
    <w:name w:val="Note de bas de page Car"/>
    <w:link w:val="Notedebasdepage"/>
    <w:semiHidden/>
    <w:rsid w:val="003110C2"/>
    <w:rPr>
      <w:rFonts w:ascii="Arial" w:hAnsi="Arial"/>
      <w:lang w:eastAsia="fr-FR"/>
    </w:rPr>
  </w:style>
  <w:style w:type="character" w:customStyle="1" w:styleId="Titre1Car">
    <w:name w:val="Titre 1 Car"/>
    <w:basedOn w:val="Policepardfaut"/>
    <w:link w:val="Titre1"/>
    <w:rsid w:val="00AF5228"/>
    <w:rPr>
      <w:rFonts w:ascii="Arial" w:hAnsi="Arial"/>
      <w:b/>
      <w:kern w:val="28"/>
      <w:sz w:val="24"/>
      <w:u w:val="single"/>
      <w:lang w:eastAsia="fr-FR"/>
    </w:rPr>
  </w:style>
  <w:style w:type="table" w:styleId="Grilledutableau">
    <w:name w:val="Table Grid"/>
    <w:basedOn w:val="TableauNormal"/>
    <w:uiPriority w:val="59"/>
    <w:rsid w:val="00E729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asonsnumbering-altn">
    <w:name w:val="reasonsnumbering-altn"/>
    <w:basedOn w:val="Normal"/>
    <w:rsid w:val="00024160"/>
    <w:pPr>
      <w:spacing w:before="100" w:beforeAutospacing="1" w:after="100" w:afterAutospacing="1"/>
    </w:pPr>
    <w:rPr>
      <w:rFonts w:ascii="Times New Roman" w:hAnsi="Times New Roman"/>
      <w:szCs w:val="24"/>
      <w:lang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117">
      <w:bodyDiv w:val="1"/>
      <w:marLeft w:val="0"/>
      <w:marRight w:val="0"/>
      <w:marTop w:val="0"/>
      <w:marBottom w:val="0"/>
      <w:divBdr>
        <w:top w:val="none" w:sz="0" w:space="0" w:color="auto"/>
        <w:left w:val="none" w:sz="0" w:space="0" w:color="auto"/>
        <w:bottom w:val="none" w:sz="0" w:space="0" w:color="auto"/>
        <w:right w:val="none" w:sz="0" w:space="0" w:color="auto"/>
      </w:divBdr>
      <w:divsChild>
        <w:div w:id="352723">
          <w:marLeft w:val="0"/>
          <w:marRight w:val="0"/>
          <w:marTop w:val="219"/>
          <w:marBottom w:val="0"/>
          <w:divBdr>
            <w:top w:val="none" w:sz="0" w:space="0" w:color="auto"/>
            <w:left w:val="none" w:sz="0" w:space="0" w:color="auto"/>
            <w:bottom w:val="none" w:sz="0" w:space="0" w:color="auto"/>
            <w:right w:val="none" w:sz="0" w:space="0" w:color="auto"/>
          </w:divBdr>
        </w:div>
        <w:div w:id="122119342">
          <w:marLeft w:val="0"/>
          <w:marRight w:val="0"/>
          <w:marTop w:val="219"/>
          <w:marBottom w:val="0"/>
          <w:divBdr>
            <w:top w:val="none" w:sz="0" w:space="0" w:color="auto"/>
            <w:left w:val="none" w:sz="0" w:space="0" w:color="auto"/>
            <w:bottom w:val="none" w:sz="0" w:space="0" w:color="auto"/>
            <w:right w:val="none" w:sz="0" w:space="0" w:color="auto"/>
          </w:divBdr>
        </w:div>
        <w:div w:id="179854766">
          <w:marLeft w:val="0"/>
          <w:marRight w:val="0"/>
          <w:marTop w:val="219"/>
          <w:marBottom w:val="0"/>
          <w:divBdr>
            <w:top w:val="none" w:sz="0" w:space="0" w:color="auto"/>
            <w:left w:val="none" w:sz="0" w:space="0" w:color="auto"/>
            <w:bottom w:val="none" w:sz="0" w:space="0" w:color="auto"/>
            <w:right w:val="none" w:sz="0" w:space="0" w:color="auto"/>
          </w:divBdr>
        </w:div>
        <w:div w:id="1789854333">
          <w:marLeft w:val="0"/>
          <w:marRight w:val="0"/>
          <w:marTop w:val="219"/>
          <w:marBottom w:val="0"/>
          <w:divBdr>
            <w:top w:val="none" w:sz="0" w:space="0" w:color="auto"/>
            <w:left w:val="none" w:sz="0" w:space="0" w:color="auto"/>
            <w:bottom w:val="none" w:sz="0" w:space="0" w:color="auto"/>
            <w:right w:val="none" w:sz="0" w:space="0" w:color="auto"/>
          </w:divBdr>
        </w:div>
      </w:divsChild>
    </w:div>
    <w:div w:id="40251862">
      <w:bodyDiv w:val="1"/>
      <w:marLeft w:val="0"/>
      <w:marRight w:val="0"/>
      <w:marTop w:val="0"/>
      <w:marBottom w:val="0"/>
      <w:divBdr>
        <w:top w:val="none" w:sz="0" w:space="0" w:color="auto"/>
        <w:left w:val="none" w:sz="0" w:space="0" w:color="auto"/>
        <w:bottom w:val="none" w:sz="0" w:space="0" w:color="auto"/>
        <w:right w:val="none" w:sz="0" w:space="0" w:color="auto"/>
      </w:divBdr>
      <w:divsChild>
        <w:div w:id="790519414">
          <w:marLeft w:val="0"/>
          <w:marRight w:val="0"/>
          <w:marTop w:val="219"/>
          <w:marBottom w:val="0"/>
          <w:divBdr>
            <w:top w:val="none" w:sz="0" w:space="0" w:color="auto"/>
            <w:left w:val="none" w:sz="0" w:space="0" w:color="auto"/>
            <w:bottom w:val="none" w:sz="0" w:space="0" w:color="auto"/>
            <w:right w:val="none" w:sz="0" w:space="0" w:color="auto"/>
          </w:divBdr>
          <w:divsChild>
            <w:div w:id="68822139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43717575">
      <w:bodyDiv w:val="1"/>
      <w:marLeft w:val="0"/>
      <w:marRight w:val="0"/>
      <w:marTop w:val="0"/>
      <w:marBottom w:val="0"/>
      <w:divBdr>
        <w:top w:val="none" w:sz="0" w:space="0" w:color="auto"/>
        <w:left w:val="none" w:sz="0" w:space="0" w:color="auto"/>
        <w:bottom w:val="none" w:sz="0" w:space="0" w:color="auto"/>
        <w:right w:val="none" w:sz="0" w:space="0" w:color="auto"/>
      </w:divBdr>
      <w:divsChild>
        <w:div w:id="481393446">
          <w:marLeft w:val="0"/>
          <w:marRight w:val="0"/>
          <w:marTop w:val="0"/>
          <w:marBottom w:val="0"/>
          <w:divBdr>
            <w:top w:val="none" w:sz="0" w:space="0" w:color="auto"/>
            <w:left w:val="none" w:sz="0" w:space="0" w:color="auto"/>
            <w:bottom w:val="none" w:sz="0" w:space="0" w:color="auto"/>
            <w:right w:val="none" w:sz="0" w:space="0" w:color="auto"/>
          </w:divBdr>
        </w:div>
      </w:divsChild>
    </w:div>
    <w:div w:id="56362176">
      <w:bodyDiv w:val="1"/>
      <w:marLeft w:val="0"/>
      <w:marRight w:val="0"/>
      <w:marTop w:val="0"/>
      <w:marBottom w:val="0"/>
      <w:divBdr>
        <w:top w:val="none" w:sz="0" w:space="0" w:color="auto"/>
        <w:left w:val="none" w:sz="0" w:space="0" w:color="auto"/>
        <w:bottom w:val="none" w:sz="0" w:space="0" w:color="auto"/>
        <w:right w:val="none" w:sz="0" w:space="0" w:color="auto"/>
      </w:divBdr>
      <w:divsChild>
        <w:div w:id="644624270">
          <w:marLeft w:val="0"/>
          <w:marRight w:val="0"/>
          <w:marTop w:val="219"/>
          <w:marBottom w:val="240"/>
          <w:divBdr>
            <w:top w:val="none" w:sz="0" w:space="0" w:color="auto"/>
            <w:left w:val="none" w:sz="0" w:space="0" w:color="auto"/>
            <w:bottom w:val="none" w:sz="0" w:space="0" w:color="auto"/>
            <w:right w:val="none" w:sz="0" w:space="0" w:color="auto"/>
          </w:divBdr>
          <w:divsChild>
            <w:div w:id="91243092">
              <w:marLeft w:val="0"/>
              <w:marRight w:val="0"/>
              <w:marTop w:val="219"/>
              <w:marBottom w:val="0"/>
              <w:divBdr>
                <w:top w:val="none" w:sz="0" w:space="0" w:color="auto"/>
                <w:left w:val="none" w:sz="0" w:space="0" w:color="auto"/>
                <w:bottom w:val="none" w:sz="0" w:space="0" w:color="auto"/>
                <w:right w:val="none" w:sz="0" w:space="0" w:color="auto"/>
              </w:divBdr>
            </w:div>
            <w:div w:id="346715965">
              <w:marLeft w:val="0"/>
              <w:marRight w:val="0"/>
              <w:marTop w:val="219"/>
              <w:marBottom w:val="0"/>
              <w:divBdr>
                <w:top w:val="none" w:sz="0" w:space="0" w:color="auto"/>
                <w:left w:val="none" w:sz="0" w:space="0" w:color="auto"/>
                <w:bottom w:val="none" w:sz="0" w:space="0" w:color="auto"/>
                <w:right w:val="none" w:sz="0" w:space="0" w:color="auto"/>
              </w:divBdr>
            </w:div>
            <w:div w:id="362678563">
              <w:marLeft w:val="0"/>
              <w:marRight w:val="0"/>
              <w:marTop w:val="219"/>
              <w:marBottom w:val="0"/>
              <w:divBdr>
                <w:top w:val="none" w:sz="0" w:space="0" w:color="auto"/>
                <w:left w:val="none" w:sz="0" w:space="0" w:color="auto"/>
                <w:bottom w:val="none" w:sz="0" w:space="0" w:color="auto"/>
                <w:right w:val="none" w:sz="0" w:space="0" w:color="auto"/>
              </w:divBdr>
            </w:div>
            <w:div w:id="588806867">
              <w:marLeft w:val="0"/>
              <w:marRight w:val="0"/>
              <w:marTop w:val="219"/>
              <w:marBottom w:val="0"/>
              <w:divBdr>
                <w:top w:val="none" w:sz="0" w:space="0" w:color="auto"/>
                <w:left w:val="none" w:sz="0" w:space="0" w:color="auto"/>
                <w:bottom w:val="none" w:sz="0" w:space="0" w:color="auto"/>
                <w:right w:val="none" w:sz="0" w:space="0" w:color="auto"/>
              </w:divBdr>
            </w:div>
          </w:divsChild>
        </w:div>
        <w:div w:id="1862086903">
          <w:marLeft w:val="0"/>
          <w:marRight w:val="0"/>
          <w:marTop w:val="240"/>
          <w:marBottom w:val="0"/>
          <w:divBdr>
            <w:top w:val="none" w:sz="0" w:space="0" w:color="auto"/>
            <w:left w:val="none" w:sz="0" w:space="0" w:color="auto"/>
            <w:bottom w:val="none" w:sz="0" w:space="0" w:color="auto"/>
            <w:right w:val="none" w:sz="0" w:space="0" w:color="auto"/>
          </w:divBdr>
        </w:div>
      </w:divsChild>
    </w:div>
    <w:div w:id="127824203">
      <w:bodyDiv w:val="1"/>
      <w:marLeft w:val="0"/>
      <w:marRight w:val="0"/>
      <w:marTop w:val="0"/>
      <w:marBottom w:val="0"/>
      <w:divBdr>
        <w:top w:val="none" w:sz="0" w:space="0" w:color="auto"/>
        <w:left w:val="none" w:sz="0" w:space="0" w:color="auto"/>
        <w:bottom w:val="none" w:sz="0" w:space="0" w:color="auto"/>
        <w:right w:val="none" w:sz="0" w:space="0" w:color="auto"/>
      </w:divBdr>
      <w:divsChild>
        <w:div w:id="698623180">
          <w:marLeft w:val="0"/>
          <w:marRight w:val="0"/>
          <w:marTop w:val="260"/>
          <w:marBottom w:val="240"/>
          <w:divBdr>
            <w:top w:val="none" w:sz="0" w:space="0" w:color="auto"/>
            <w:left w:val="none" w:sz="0" w:space="0" w:color="auto"/>
            <w:bottom w:val="none" w:sz="0" w:space="0" w:color="auto"/>
            <w:right w:val="none" w:sz="0" w:space="0" w:color="auto"/>
          </w:divBdr>
        </w:div>
        <w:div w:id="1047604307">
          <w:marLeft w:val="0"/>
          <w:marRight w:val="0"/>
          <w:marTop w:val="260"/>
          <w:marBottom w:val="240"/>
          <w:divBdr>
            <w:top w:val="none" w:sz="0" w:space="0" w:color="auto"/>
            <w:left w:val="none" w:sz="0" w:space="0" w:color="auto"/>
            <w:bottom w:val="none" w:sz="0" w:space="0" w:color="auto"/>
            <w:right w:val="none" w:sz="0" w:space="0" w:color="auto"/>
          </w:divBdr>
        </w:div>
        <w:div w:id="1307466212">
          <w:marLeft w:val="0"/>
          <w:marRight w:val="0"/>
          <w:marTop w:val="219"/>
          <w:marBottom w:val="240"/>
          <w:divBdr>
            <w:top w:val="none" w:sz="0" w:space="0" w:color="auto"/>
            <w:left w:val="none" w:sz="0" w:space="0" w:color="auto"/>
            <w:bottom w:val="none" w:sz="0" w:space="0" w:color="auto"/>
            <w:right w:val="none" w:sz="0" w:space="0" w:color="auto"/>
          </w:divBdr>
        </w:div>
      </w:divsChild>
    </w:div>
    <w:div w:id="266157409">
      <w:bodyDiv w:val="1"/>
      <w:marLeft w:val="0"/>
      <w:marRight w:val="0"/>
      <w:marTop w:val="0"/>
      <w:marBottom w:val="0"/>
      <w:divBdr>
        <w:top w:val="none" w:sz="0" w:space="0" w:color="auto"/>
        <w:left w:val="none" w:sz="0" w:space="0" w:color="auto"/>
        <w:bottom w:val="none" w:sz="0" w:space="0" w:color="auto"/>
        <w:right w:val="none" w:sz="0" w:space="0" w:color="auto"/>
      </w:divBdr>
    </w:div>
    <w:div w:id="642931189">
      <w:bodyDiv w:val="1"/>
      <w:marLeft w:val="0"/>
      <w:marRight w:val="0"/>
      <w:marTop w:val="0"/>
      <w:marBottom w:val="0"/>
      <w:divBdr>
        <w:top w:val="none" w:sz="0" w:space="0" w:color="auto"/>
        <w:left w:val="none" w:sz="0" w:space="0" w:color="auto"/>
        <w:bottom w:val="none" w:sz="0" w:space="0" w:color="auto"/>
        <w:right w:val="none" w:sz="0" w:space="0" w:color="auto"/>
      </w:divBdr>
      <w:divsChild>
        <w:div w:id="2135903860">
          <w:marLeft w:val="0"/>
          <w:marRight w:val="0"/>
          <w:marTop w:val="219"/>
          <w:marBottom w:val="0"/>
          <w:divBdr>
            <w:top w:val="none" w:sz="0" w:space="0" w:color="auto"/>
            <w:left w:val="none" w:sz="0" w:space="0" w:color="auto"/>
            <w:bottom w:val="none" w:sz="0" w:space="0" w:color="auto"/>
            <w:right w:val="none" w:sz="0" w:space="0" w:color="auto"/>
          </w:divBdr>
          <w:divsChild>
            <w:div w:id="186339835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669331956">
      <w:bodyDiv w:val="1"/>
      <w:marLeft w:val="0"/>
      <w:marRight w:val="0"/>
      <w:marTop w:val="0"/>
      <w:marBottom w:val="0"/>
      <w:divBdr>
        <w:top w:val="none" w:sz="0" w:space="0" w:color="auto"/>
        <w:left w:val="none" w:sz="0" w:space="0" w:color="auto"/>
        <w:bottom w:val="none" w:sz="0" w:space="0" w:color="auto"/>
        <w:right w:val="none" w:sz="0" w:space="0" w:color="auto"/>
      </w:divBdr>
      <w:divsChild>
        <w:div w:id="52119865">
          <w:marLeft w:val="0"/>
          <w:marRight w:val="0"/>
          <w:marTop w:val="0"/>
          <w:marBottom w:val="0"/>
          <w:divBdr>
            <w:top w:val="none" w:sz="0" w:space="0" w:color="auto"/>
            <w:left w:val="none" w:sz="0" w:space="0" w:color="auto"/>
            <w:bottom w:val="none" w:sz="0" w:space="0" w:color="auto"/>
            <w:right w:val="none" w:sz="0" w:space="0" w:color="auto"/>
          </w:divBdr>
        </w:div>
        <w:div w:id="273944738">
          <w:marLeft w:val="0"/>
          <w:marRight w:val="0"/>
          <w:marTop w:val="0"/>
          <w:marBottom w:val="0"/>
          <w:divBdr>
            <w:top w:val="none" w:sz="0" w:space="0" w:color="auto"/>
            <w:left w:val="none" w:sz="0" w:space="0" w:color="auto"/>
            <w:bottom w:val="none" w:sz="0" w:space="0" w:color="auto"/>
            <w:right w:val="none" w:sz="0" w:space="0" w:color="auto"/>
          </w:divBdr>
        </w:div>
        <w:div w:id="431053153">
          <w:marLeft w:val="0"/>
          <w:marRight w:val="0"/>
          <w:marTop w:val="0"/>
          <w:marBottom w:val="0"/>
          <w:divBdr>
            <w:top w:val="none" w:sz="0" w:space="0" w:color="auto"/>
            <w:left w:val="none" w:sz="0" w:space="0" w:color="auto"/>
            <w:bottom w:val="none" w:sz="0" w:space="0" w:color="auto"/>
            <w:right w:val="none" w:sz="0" w:space="0" w:color="auto"/>
          </w:divBdr>
        </w:div>
      </w:divsChild>
    </w:div>
    <w:div w:id="706177184">
      <w:bodyDiv w:val="1"/>
      <w:marLeft w:val="0"/>
      <w:marRight w:val="0"/>
      <w:marTop w:val="0"/>
      <w:marBottom w:val="0"/>
      <w:divBdr>
        <w:top w:val="none" w:sz="0" w:space="0" w:color="auto"/>
        <w:left w:val="none" w:sz="0" w:space="0" w:color="auto"/>
        <w:bottom w:val="none" w:sz="0" w:space="0" w:color="auto"/>
        <w:right w:val="none" w:sz="0" w:space="0" w:color="auto"/>
      </w:divBdr>
      <w:divsChild>
        <w:div w:id="407504080">
          <w:marLeft w:val="0"/>
          <w:marRight w:val="0"/>
          <w:marTop w:val="260"/>
          <w:marBottom w:val="240"/>
          <w:divBdr>
            <w:top w:val="none" w:sz="0" w:space="0" w:color="auto"/>
            <w:left w:val="none" w:sz="0" w:space="0" w:color="auto"/>
            <w:bottom w:val="none" w:sz="0" w:space="0" w:color="auto"/>
            <w:right w:val="none" w:sz="0" w:space="0" w:color="auto"/>
          </w:divBdr>
        </w:div>
        <w:div w:id="1057365031">
          <w:marLeft w:val="0"/>
          <w:marRight w:val="0"/>
          <w:marTop w:val="219"/>
          <w:marBottom w:val="240"/>
          <w:divBdr>
            <w:top w:val="none" w:sz="0" w:space="0" w:color="auto"/>
            <w:left w:val="none" w:sz="0" w:space="0" w:color="auto"/>
            <w:bottom w:val="none" w:sz="0" w:space="0" w:color="auto"/>
            <w:right w:val="none" w:sz="0" w:space="0" w:color="auto"/>
          </w:divBdr>
        </w:div>
      </w:divsChild>
    </w:div>
    <w:div w:id="723792371">
      <w:bodyDiv w:val="1"/>
      <w:marLeft w:val="0"/>
      <w:marRight w:val="0"/>
      <w:marTop w:val="0"/>
      <w:marBottom w:val="0"/>
      <w:divBdr>
        <w:top w:val="none" w:sz="0" w:space="0" w:color="auto"/>
        <w:left w:val="none" w:sz="0" w:space="0" w:color="auto"/>
        <w:bottom w:val="none" w:sz="0" w:space="0" w:color="auto"/>
        <w:right w:val="none" w:sz="0" w:space="0" w:color="auto"/>
      </w:divBdr>
      <w:divsChild>
        <w:div w:id="309865579">
          <w:marLeft w:val="0"/>
          <w:marRight w:val="0"/>
          <w:marTop w:val="260"/>
          <w:marBottom w:val="240"/>
          <w:divBdr>
            <w:top w:val="none" w:sz="0" w:space="0" w:color="auto"/>
            <w:left w:val="none" w:sz="0" w:space="0" w:color="auto"/>
            <w:bottom w:val="none" w:sz="0" w:space="0" w:color="auto"/>
            <w:right w:val="none" w:sz="0" w:space="0" w:color="auto"/>
          </w:divBdr>
        </w:div>
        <w:div w:id="430131049">
          <w:marLeft w:val="0"/>
          <w:marRight w:val="0"/>
          <w:marTop w:val="219"/>
          <w:marBottom w:val="240"/>
          <w:divBdr>
            <w:top w:val="none" w:sz="0" w:space="0" w:color="auto"/>
            <w:left w:val="none" w:sz="0" w:space="0" w:color="auto"/>
            <w:bottom w:val="none" w:sz="0" w:space="0" w:color="auto"/>
            <w:right w:val="none" w:sz="0" w:space="0" w:color="auto"/>
          </w:divBdr>
        </w:div>
        <w:div w:id="738476178">
          <w:marLeft w:val="0"/>
          <w:marRight w:val="0"/>
          <w:marTop w:val="260"/>
          <w:marBottom w:val="240"/>
          <w:divBdr>
            <w:top w:val="none" w:sz="0" w:space="0" w:color="auto"/>
            <w:left w:val="none" w:sz="0" w:space="0" w:color="auto"/>
            <w:bottom w:val="none" w:sz="0" w:space="0" w:color="auto"/>
            <w:right w:val="none" w:sz="0" w:space="0" w:color="auto"/>
          </w:divBdr>
        </w:div>
        <w:div w:id="1222716277">
          <w:marLeft w:val="0"/>
          <w:marRight w:val="0"/>
          <w:marTop w:val="240"/>
          <w:marBottom w:val="0"/>
          <w:divBdr>
            <w:top w:val="none" w:sz="0" w:space="0" w:color="auto"/>
            <w:left w:val="none" w:sz="0" w:space="0" w:color="auto"/>
            <w:bottom w:val="none" w:sz="0" w:space="0" w:color="auto"/>
            <w:right w:val="none" w:sz="0" w:space="0" w:color="auto"/>
          </w:divBdr>
        </w:div>
      </w:divsChild>
    </w:div>
    <w:div w:id="862011624">
      <w:bodyDiv w:val="1"/>
      <w:marLeft w:val="0"/>
      <w:marRight w:val="0"/>
      <w:marTop w:val="0"/>
      <w:marBottom w:val="0"/>
      <w:divBdr>
        <w:top w:val="none" w:sz="0" w:space="0" w:color="auto"/>
        <w:left w:val="none" w:sz="0" w:space="0" w:color="auto"/>
        <w:bottom w:val="none" w:sz="0" w:space="0" w:color="auto"/>
        <w:right w:val="none" w:sz="0" w:space="0" w:color="auto"/>
      </w:divBdr>
      <w:divsChild>
        <w:div w:id="102383691">
          <w:marLeft w:val="0"/>
          <w:marRight w:val="0"/>
          <w:marTop w:val="219"/>
          <w:marBottom w:val="240"/>
          <w:divBdr>
            <w:top w:val="none" w:sz="0" w:space="0" w:color="auto"/>
            <w:left w:val="none" w:sz="0" w:space="0" w:color="auto"/>
            <w:bottom w:val="none" w:sz="0" w:space="0" w:color="auto"/>
            <w:right w:val="none" w:sz="0" w:space="0" w:color="auto"/>
          </w:divBdr>
        </w:div>
        <w:div w:id="219902550">
          <w:marLeft w:val="0"/>
          <w:marRight w:val="0"/>
          <w:marTop w:val="260"/>
          <w:marBottom w:val="240"/>
          <w:divBdr>
            <w:top w:val="none" w:sz="0" w:space="0" w:color="auto"/>
            <w:left w:val="none" w:sz="0" w:space="0" w:color="auto"/>
            <w:bottom w:val="none" w:sz="0" w:space="0" w:color="auto"/>
            <w:right w:val="none" w:sz="0" w:space="0" w:color="auto"/>
          </w:divBdr>
        </w:div>
        <w:div w:id="1996259198">
          <w:marLeft w:val="0"/>
          <w:marRight w:val="0"/>
          <w:marTop w:val="260"/>
          <w:marBottom w:val="240"/>
          <w:divBdr>
            <w:top w:val="none" w:sz="0" w:space="0" w:color="auto"/>
            <w:left w:val="none" w:sz="0" w:space="0" w:color="auto"/>
            <w:bottom w:val="none" w:sz="0" w:space="0" w:color="auto"/>
            <w:right w:val="none" w:sz="0" w:space="0" w:color="auto"/>
          </w:divBdr>
        </w:div>
      </w:divsChild>
    </w:div>
    <w:div w:id="880829082">
      <w:bodyDiv w:val="1"/>
      <w:marLeft w:val="0"/>
      <w:marRight w:val="0"/>
      <w:marTop w:val="0"/>
      <w:marBottom w:val="0"/>
      <w:divBdr>
        <w:top w:val="none" w:sz="0" w:space="0" w:color="auto"/>
        <w:left w:val="none" w:sz="0" w:space="0" w:color="auto"/>
        <w:bottom w:val="none" w:sz="0" w:space="0" w:color="auto"/>
        <w:right w:val="none" w:sz="0" w:space="0" w:color="auto"/>
      </w:divBdr>
      <w:divsChild>
        <w:div w:id="346908016">
          <w:marLeft w:val="0"/>
          <w:marRight w:val="0"/>
          <w:marTop w:val="219"/>
          <w:marBottom w:val="240"/>
          <w:divBdr>
            <w:top w:val="none" w:sz="0" w:space="0" w:color="auto"/>
            <w:left w:val="none" w:sz="0" w:space="0" w:color="auto"/>
            <w:bottom w:val="none" w:sz="0" w:space="0" w:color="auto"/>
            <w:right w:val="none" w:sz="0" w:space="0" w:color="auto"/>
          </w:divBdr>
        </w:div>
        <w:div w:id="518666078">
          <w:marLeft w:val="0"/>
          <w:marRight w:val="0"/>
          <w:marTop w:val="260"/>
          <w:marBottom w:val="240"/>
          <w:divBdr>
            <w:top w:val="none" w:sz="0" w:space="0" w:color="auto"/>
            <w:left w:val="none" w:sz="0" w:space="0" w:color="auto"/>
            <w:bottom w:val="none" w:sz="0" w:space="0" w:color="auto"/>
            <w:right w:val="none" w:sz="0" w:space="0" w:color="auto"/>
          </w:divBdr>
        </w:div>
      </w:divsChild>
    </w:div>
    <w:div w:id="996421336">
      <w:bodyDiv w:val="1"/>
      <w:marLeft w:val="0"/>
      <w:marRight w:val="0"/>
      <w:marTop w:val="0"/>
      <w:marBottom w:val="0"/>
      <w:divBdr>
        <w:top w:val="none" w:sz="0" w:space="0" w:color="auto"/>
        <w:left w:val="none" w:sz="0" w:space="0" w:color="auto"/>
        <w:bottom w:val="none" w:sz="0" w:space="0" w:color="auto"/>
        <w:right w:val="none" w:sz="0" w:space="0" w:color="auto"/>
      </w:divBdr>
      <w:divsChild>
        <w:div w:id="1163816002">
          <w:marLeft w:val="0"/>
          <w:marRight w:val="0"/>
          <w:marTop w:val="0"/>
          <w:marBottom w:val="0"/>
          <w:divBdr>
            <w:top w:val="none" w:sz="0" w:space="0" w:color="auto"/>
            <w:left w:val="none" w:sz="0" w:space="0" w:color="auto"/>
            <w:bottom w:val="none" w:sz="0" w:space="0" w:color="auto"/>
            <w:right w:val="none" w:sz="0" w:space="0" w:color="auto"/>
          </w:divBdr>
        </w:div>
      </w:divsChild>
    </w:div>
    <w:div w:id="1133405258">
      <w:bodyDiv w:val="1"/>
      <w:marLeft w:val="0"/>
      <w:marRight w:val="0"/>
      <w:marTop w:val="0"/>
      <w:marBottom w:val="0"/>
      <w:divBdr>
        <w:top w:val="none" w:sz="0" w:space="0" w:color="auto"/>
        <w:left w:val="none" w:sz="0" w:space="0" w:color="auto"/>
        <w:bottom w:val="none" w:sz="0" w:space="0" w:color="auto"/>
        <w:right w:val="none" w:sz="0" w:space="0" w:color="auto"/>
      </w:divBdr>
      <w:divsChild>
        <w:div w:id="827139400">
          <w:marLeft w:val="0"/>
          <w:marRight w:val="0"/>
          <w:marTop w:val="219"/>
          <w:marBottom w:val="240"/>
          <w:divBdr>
            <w:top w:val="none" w:sz="0" w:space="0" w:color="auto"/>
            <w:left w:val="none" w:sz="0" w:space="0" w:color="auto"/>
            <w:bottom w:val="none" w:sz="0" w:space="0" w:color="auto"/>
            <w:right w:val="none" w:sz="0" w:space="0" w:color="auto"/>
          </w:divBdr>
        </w:div>
        <w:div w:id="1201741524">
          <w:marLeft w:val="0"/>
          <w:marRight w:val="0"/>
          <w:marTop w:val="260"/>
          <w:marBottom w:val="240"/>
          <w:divBdr>
            <w:top w:val="none" w:sz="0" w:space="0" w:color="auto"/>
            <w:left w:val="none" w:sz="0" w:space="0" w:color="auto"/>
            <w:bottom w:val="none" w:sz="0" w:space="0" w:color="auto"/>
            <w:right w:val="none" w:sz="0" w:space="0" w:color="auto"/>
          </w:divBdr>
        </w:div>
      </w:divsChild>
    </w:div>
    <w:div w:id="1152209020">
      <w:bodyDiv w:val="1"/>
      <w:marLeft w:val="0"/>
      <w:marRight w:val="0"/>
      <w:marTop w:val="0"/>
      <w:marBottom w:val="0"/>
      <w:divBdr>
        <w:top w:val="none" w:sz="0" w:space="0" w:color="auto"/>
        <w:left w:val="none" w:sz="0" w:space="0" w:color="auto"/>
        <w:bottom w:val="none" w:sz="0" w:space="0" w:color="auto"/>
        <w:right w:val="none" w:sz="0" w:space="0" w:color="auto"/>
      </w:divBdr>
      <w:divsChild>
        <w:div w:id="1056582644">
          <w:marLeft w:val="0"/>
          <w:marRight w:val="0"/>
          <w:marTop w:val="219"/>
          <w:marBottom w:val="240"/>
          <w:divBdr>
            <w:top w:val="none" w:sz="0" w:space="0" w:color="auto"/>
            <w:left w:val="none" w:sz="0" w:space="0" w:color="auto"/>
            <w:bottom w:val="none" w:sz="0" w:space="0" w:color="auto"/>
            <w:right w:val="none" w:sz="0" w:space="0" w:color="auto"/>
          </w:divBdr>
          <w:divsChild>
            <w:div w:id="98180592">
              <w:marLeft w:val="0"/>
              <w:marRight w:val="0"/>
              <w:marTop w:val="219"/>
              <w:marBottom w:val="0"/>
              <w:divBdr>
                <w:top w:val="none" w:sz="0" w:space="0" w:color="auto"/>
                <w:left w:val="none" w:sz="0" w:space="0" w:color="auto"/>
                <w:bottom w:val="none" w:sz="0" w:space="0" w:color="auto"/>
                <w:right w:val="none" w:sz="0" w:space="0" w:color="auto"/>
              </w:divBdr>
            </w:div>
            <w:div w:id="370695661">
              <w:marLeft w:val="0"/>
              <w:marRight w:val="0"/>
              <w:marTop w:val="219"/>
              <w:marBottom w:val="0"/>
              <w:divBdr>
                <w:top w:val="none" w:sz="0" w:space="0" w:color="auto"/>
                <w:left w:val="none" w:sz="0" w:space="0" w:color="auto"/>
                <w:bottom w:val="none" w:sz="0" w:space="0" w:color="auto"/>
                <w:right w:val="none" w:sz="0" w:space="0" w:color="auto"/>
              </w:divBdr>
            </w:div>
            <w:div w:id="553657709">
              <w:marLeft w:val="0"/>
              <w:marRight w:val="0"/>
              <w:marTop w:val="219"/>
              <w:marBottom w:val="0"/>
              <w:divBdr>
                <w:top w:val="none" w:sz="0" w:space="0" w:color="auto"/>
                <w:left w:val="none" w:sz="0" w:space="0" w:color="auto"/>
                <w:bottom w:val="none" w:sz="0" w:space="0" w:color="auto"/>
                <w:right w:val="none" w:sz="0" w:space="0" w:color="auto"/>
              </w:divBdr>
            </w:div>
            <w:div w:id="734091387">
              <w:marLeft w:val="0"/>
              <w:marRight w:val="0"/>
              <w:marTop w:val="219"/>
              <w:marBottom w:val="0"/>
              <w:divBdr>
                <w:top w:val="none" w:sz="0" w:space="0" w:color="auto"/>
                <w:left w:val="none" w:sz="0" w:space="0" w:color="auto"/>
                <w:bottom w:val="none" w:sz="0" w:space="0" w:color="auto"/>
                <w:right w:val="none" w:sz="0" w:space="0" w:color="auto"/>
              </w:divBdr>
            </w:div>
            <w:div w:id="1096175206">
              <w:marLeft w:val="0"/>
              <w:marRight w:val="0"/>
              <w:marTop w:val="219"/>
              <w:marBottom w:val="0"/>
              <w:divBdr>
                <w:top w:val="none" w:sz="0" w:space="0" w:color="auto"/>
                <w:left w:val="none" w:sz="0" w:space="0" w:color="auto"/>
                <w:bottom w:val="none" w:sz="0" w:space="0" w:color="auto"/>
                <w:right w:val="none" w:sz="0" w:space="0" w:color="auto"/>
              </w:divBdr>
            </w:div>
            <w:div w:id="1585455678">
              <w:marLeft w:val="0"/>
              <w:marRight w:val="0"/>
              <w:marTop w:val="219"/>
              <w:marBottom w:val="0"/>
              <w:divBdr>
                <w:top w:val="none" w:sz="0" w:space="0" w:color="auto"/>
                <w:left w:val="none" w:sz="0" w:space="0" w:color="auto"/>
                <w:bottom w:val="none" w:sz="0" w:space="0" w:color="auto"/>
                <w:right w:val="none" w:sz="0" w:space="0" w:color="auto"/>
              </w:divBdr>
            </w:div>
            <w:div w:id="1981299549">
              <w:marLeft w:val="0"/>
              <w:marRight w:val="0"/>
              <w:marTop w:val="219"/>
              <w:marBottom w:val="0"/>
              <w:divBdr>
                <w:top w:val="none" w:sz="0" w:space="0" w:color="auto"/>
                <w:left w:val="none" w:sz="0" w:space="0" w:color="auto"/>
                <w:bottom w:val="none" w:sz="0" w:space="0" w:color="auto"/>
                <w:right w:val="none" w:sz="0" w:space="0" w:color="auto"/>
              </w:divBdr>
            </w:div>
          </w:divsChild>
        </w:div>
        <w:div w:id="1276672334">
          <w:marLeft w:val="0"/>
          <w:marRight w:val="0"/>
          <w:marTop w:val="240"/>
          <w:marBottom w:val="0"/>
          <w:divBdr>
            <w:top w:val="none" w:sz="0" w:space="0" w:color="auto"/>
            <w:left w:val="none" w:sz="0" w:space="0" w:color="auto"/>
            <w:bottom w:val="none" w:sz="0" w:space="0" w:color="auto"/>
            <w:right w:val="none" w:sz="0" w:space="0" w:color="auto"/>
          </w:divBdr>
        </w:div>
      </w:divsChild>
    </w:div>
    <w:div w:id="1178159611">
      <w:bodyDiv w:val="1"/>
      <w:marLeft w:val="0"/>
      <w:marRight w:val="0"/>
      <w:marTop w:val="0"/>
      <w:marBottom w:val="0"/>
      <w:divBdr>
        <w:top w:val="none" w:sz="0" w:space="0" w:color="auto"/>
        <w:left w:val="none" w:sz="0" w:space="0" w:color="auto"/>
        <w:bottom w:val="none" w:sz="0" w:space="0" w:color="auto"/>
        <w:right w:val="none" w:sz="0" w:space="0" w:color="auto"/>
      </w:divBdr>
    </w:div>
    <w:div w:id="1262689687">
      <w:bodyDiv w:val="1"/>
      <w:marLeft w:val="0"/>
      <w:marRight w:val="0"/>
      <w:marTop w:val="0"/>
      <w:marBottom w:val="0"/>
      <w:divBdr>
        <w:top w:val="none" w:sz="0" w:space="0" w:color="auto"/>
        <w:left w:val="none" w:sz="0" w:space="0" w:color="auto"/>
        <w:bottom w:val="none" w:sz="0" w:space="0" w:color="auto"/>
        <w:right w:val="none" w:sz="0" w:space="0" w:color="auto"/>
      </w:divBdr>
      <w:divsChild>
        <w:div w:id="934364090">
          <w:marLeft w:val="0"/>
          <w:marRight w:val="0"/>
          <w:marTop w:val="240"/>
          <w:marBottom w:val="0"/>
          <w:divBdr>
            <w:top w:val="none" w:sz="0" w:space="0" w:color="auto"/>
            <w:left w:val="none" w:sz="0" w:space="0" w:color="auto"/>
            <w:bottom w:val="none" w:sz="0" w:space="0" w:color="auto"/>
            <w:right w:val="none" w:sz="0" w:space="0" w:color="auto"/>
          </w:divBdr>
        </w:div>
        <w:div w:id="1688940806">
          <w:marLeft w:val="0"/>
          <w:marRight w:val="0"/>
          <w:marTop w:val="219"/>
          <w:marBottom w:val="240"/>
          <w:divBdr>
            <w:top w:val="none" w:sz="0" w:space="0" w:color="auto"/>
            <w:left w:val="none" w:sz="0" w:space="0" w:color="auto"/>
            <w:bottom w:val="none" w:sz="0" w:space="0" w:color="auto"/>
            <w:right w:val="none" w:sz="0" w:space="0" w:color="auto"/>
          </w:divBdr>
        </w:div>
      </w:divsChild>
    </w:div>
    <w:div w:id="1287349881">
      <w:bodyDiv w:val="1"/>
      <w:marLeft w:val="0"/>
      <w:marRight w:val="0"/>
      <w:marTop w:val="0"/>
      <w:marBottom w:val="0"/>
      <w:divBdr>
        <w:top w:val="none" w:sz="0" w:space="0" w:color="auto"/>
        <w:left w:val="none" w:sz="0" w:space="0" w:color="auto"/>
        <w:bottom w:val="none" w:sz="0" w:space="0" w:color="auto"/>
        <w:right w:val="none" w:sz="0" w:space="0" w:color="auto"/>
      </w:divBdr>
      <w:divsChild>
        <w:div w:id="8994306">
          <w:marLeft w:val="0"/>
          <w:marRight w:val="0"/>
          <w:marTop w:val="219"/>
          <w:marBottom w:val="240"/>
          <w:divBdr>
            <w:top w:val="none" w:sz="0" w:space="0" w:color="auto"/>
            <w:left w:val="none" w:sz="0" w:space="0" w:color="auto"/>
            <w:bottom w:val="none" w:sz="0" w:space="0" w:color="auto"/>
            <w:right w:val="none" w:sz="0" w:space="0" w:color="auto"/>
          </w:divBdr>
        </w:div>
        <w:div w:id="1916670492">
          <w:marLeft w:val="0"/>
          <w:marRight w:val="0"/>
          <w:marTop w:val="260"/>
          <w:marBottom w:val="240"/>
          <w:divBdr>
            <w:top w:val="none" w:sz="0" w:space="0" w:color="auto"/>
            <w:left w:val="none" w:sz="0" w:space="0" w:color="auto"/>
            <w:bottom w:val="none" w:sz="0" w:space="0" w:color="auto"/>
            <w:right w:val="none" w:sz="0" w:space="0" w:color="auto"/>
          </w:divBdr>
        </w:div>
      </w:divsChild>
    </w:div>
    <w:div w:id="1370760210">
      <w:bodyDiv w:val="1"/>
      <w:marLeft w:val="0"/>
      <w:marRight w:val="0"/>
      <w:marTop w:val="0"/>
      <w:marBottom w:val="0"/>
      <w:divBdr>
        <w:top w:val="none" w:sz="0" w:space="0" w:color="auto"/>
        <w:left w:val="none" w:sz="0" w:space="0" w:color="auto"/>
        <w:bottom w:val="none" w:sz="0" w:space="0" w:color="auto"/>
        <w:right w:val="none" w:sz="0" w:space="0" w:color="auto"/>
      </w:divBdr>
    </w:div>
    <w:div w:id="1690909683">
      <w:bodyDiv w:val="1"/>
      <w:marLeft w:val="0"/>
      <w:marRight w:val="0"/>
      <w:marTop w:val="0"/>
      <w:marBottom w:val="0"/>
      <w:divBdr>
        <w:top w:val="none" w:sz="0" w:space="0" w:color="auto"/>
        <w:left w:val="none" w:sz="0" w:space="0" w:color="auto"/>
        <w:bottom w:val="none" w:sz="0" w:space="0" w:color="auto"/>
        <w:right w:val="none" w:sz="0" w:space="0" w:color="auto"/>
      </w:divBdr>
    </w:div>
    <w:div w:id="1727071826">
      <w:bodyDiv w:val="1"/>
      <w:marLeft w:val="0"/>
      <w:marRight w:val="0"/>
      <w:marTop w:val="0"/>
      <w:marBottom w:val="0"/>
      <w:divBdr>
        <w:top w:val="none" w:sz="0" w:space="0" w:color="auto"/>
        <w:left w:val="none" w:sz="0" w:space="0" w:color="auto"/>
        <w:bottom w:val="none" w:sz="0" w:space="0" w:color="auto"/>
        <w:right w:val="none" w:sz="0" w:space="0" w:color="auto"/>
      </w:divBdr>
      <w:divsChild>
        <w:div w:id="399329194">
          <w:marLeft w:val="0"/>
          <w:marRight w:val="0"/>
          <w:marTop w:val="240"/>
          <w:marBottom w:val="0"/>
          <w:divBdr>
            <w:top w:val="none" w:sz="0" w:space="0" w:color="auto"/>
            <w:left w:val="none" w:sz="0" w:space="0" w:color="auto"/>
            <w:bottom w:val="none" w:sz="0" w:space="0" w:color="auto"/>
            <w:right w:val="none" w:sz="0" w:space="0" w:color="auto"/>
          </w:divBdr>
        </w:div>
        <w:div w:id="794180546">
          <w:marLeft w:val="0"/>
          <w:marRight w:val="0"/>
          <w:marTop w:val="219"/>
          <w:marBottom w:val="240"/>
          <w:divBdr>
            <w:top w:val="none" w:sz="0" w:space="0" w:color="auto"/>
            <w:left w:val="none" w:sz="0" w:space="0" w:color="auto"/>
            <w:bottom w:val="none" w:sz="0" w:space="0" w:color="auto"/>
            <w:right w:val="none" w:sz="0" w:space="0" w:color="auto"/>
          </w:divBdr>
          <w:divsChild>
            <w:div w:id="247082255">
              <w:marLeft w:val="0"/>
              <w:marRight w:val="0"/>
              <w:marTop w:val="219"/>
              <w:marBottom w:val="0"/>
              <w:divBdr>
                <w:top w:val="none" w:sz="0" w:space="0" w:color="auto"/>
                <w:left w:val="none" w:sz="0" w:space="0" w:color="auto"/>
                <w:bottom w:val="none" w:sz="0" w:space="0" w:color="auto"/>
                <w:right w:val="none" w:sz="0" w:space="0" w:color="auto"/>
              </w:divBdr>
            </w:div>
            <w:div w:id="814421066">
              <w:marLeft w:val="0"/>
              <w:marRight w:val="0"/>
              <w:marTop w:val="219"/>
              <w:marBottom w:val="0"/>
              <w:divBdr>
                <w:top w:val="none" w:sz="0" w:space="0" w:color="auto"/>
                <w:left w:val="none" w:sz="0" w:space="0" w:color="auto"/>
                <w:bottom w:val="none" w:sz="0" w:space="0" w:color="auto"/>
                <w:right w:val="none" w:sz="0" w:space="0" w:color="auto"/>
              </w:divBdr>
            </w:div>
            <w:div w:id="1861697889">
              <w:marLeft w:val="0"/>
              <w:marRight w:val="0"/>
              <w:marTop w:val="219"/>
              <w:marBottom w:val="0"/>
              <w:divBdr>
                <w:top w:val="none" w:sz="0" w:space="0" w:color="auto"/>
                <w:left w:val="none" w:sz="0" w:space="0" w:color="auto"/>
                <w:bottom w:val="none" w:sz="0" w:space="0" w:color="auto"/>
                <w:right w:val="none" w:sz="0" w:space="0" w:color="auto"/>
              </w:divBdr>
            </w:div>
            <w:div w:id="2070497225">
              <w:marLeft w:val="0"/>
              <w:marRight w:val="0"/>
              <w:marTop w:val="219"/>
              <w:marBottom w:val="0"/>
              <w:divBdr>
                <w:top w:val="none" w:sz="0" w:space="0" w:color="auto"/>
                <w:left w:val="none" w:sz="0" w:space="0" w:color="auto"/>
                <w:bottom w:val="none" w:sz="0" w:space="0" w:color="auto"/>
                <w:right w:val="none" w:sz="0" w:space="0" w:color="auto"/>
              </w:divBdr>
            </w:div>
          </w:divsChild>
        </w:div>
      </w:divsChild>
    </w:div>
    <w:div w:id="1753892700">
      <w:bodyDiv w:val="1"/>
      <w:marLeft w:val="0"/>
      <w:marRight w:val="0"/>
      <w:marTop w:val="0"/>
      <w:marBottom w:val="0"/>
      <w:divBdr>
        <w:top w:val="none" w:sz="0" w:space="0" w:color="auto"/>
        <w:left w:val="none" w:sz="0" w:space="0" w:color="auto"/>
        <w:bottom w:val="none" w:sz="0" w:space="0" w:color="auto"/>
        <w:right w:val="none" w:sz="0" w:space="0" w:color="auto"/>
      </w:divBdr>
    </w:div>
    <w:div w:id="1787701624">
      <w:bodyDiv w:val="1"/>
      <w:marLeft w:val="0"/>
      <w:marRight w:val="0"/>
      <w:marTop w:val="0"/>
      <w:marBottom w:val="0"/>
      <w:divBdr>
        <w:top w:val="none" w:sz="0" w:space="0" w:color="auto"/>
        <w:left w:val="none" w:sz="0" w:space="0" w:color="auto"/>
        <w:bottom w:val="none" w:sz="0" w:space="0" w:color="auto"/>
        <w:right w:val="none" w:sz="0" w:space="0" w:color="auto"/>
      </w:divBdr>
      <w:divsChild>
        <w:div w:id="183371045">
          <w:marLeft w:val="0"/>
          <w:marRight w:val="0"/>
          <w:marTop w:val="219"/>
          <w:marBottom w:val="0"/>
          <w:divBdr>
            <w:top w:val="none" w:sz="0" w:space="0" w:color="auto"/>
            <w:left w:val="none" w:sz="0" w:space="0" w:color="auto"/>
            <w:bottom w:val="none" w:sz="0" w:space="0" w:color="auto"/>
            <w:right w:val="none" w:sz="0" w:space="0" w:color="auto"/>
          </w:divBdr>
        </w:div>
        <w:div w:id="1142387273">
          <w:marLeft w:val="0"/>
          <w:marRight w:val="0"/>
          <w:marTop w:val="219"/>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qweri.lexum.com/w/calegis/lrc-1985-c-c-46-fr"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ferrandon\Desktop\gabarits%20v12\Gabarit%20de%20jugement%20pour%20la%20Chambre%20%20commerciale-Fran&#231;ais%20(%202020-09-15)%20EDJ%20c1.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D8760954A20164A89D63E0412308309" ma:contentTypeVersion="4" ma:contentTypeDescription="Crée un document." ma:contentTypeScope="" ma:versionID="9f8be4542792864c27793559f4b19852">
  <xsd:schema xmlns:xsd="http://www.w3.org/2001/XMLSchema" xmlns:xs="http://www.w3.org/2001/XMLSchema" xmlns:p="http://schemas.microsoft.com/office/2006/metadata/properties" xmlns:ns2="7e5ba8b4-d6db-4eab-9404-f500ee3fa9a8" xmlns:ns3="4dfbed45-abbb-4b63-a31e-d7ffeeefdcae" targetNamespace="http://schemas.microsoft.com/office/2006/metadata/properties" ma:root="true" ma:fieldsID="91b1071c4f7e7e9b1233ca07554f40bc" ns2:_="" ns3:_="">
    <xsd:import namespace="7e5ba8b4-d6db-4eab-9404-f500ee3fa9a8"/>
    <xsd:import namespace="4dfbed45-abbb-4b63-a31e-d7ffeeefdcae"/>
    <xsd:element name="properties">
      <xsd:complexType>
        <xsd:sequence>
          <xsd:element name="documentManagement">
            <xsd:complexType>
              <xsd:all>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ba8b4-d6db-4eab-9404-f500ee3fa9a8" elementFormDefault="qualified">
    <xsd:import namespace="http://schemas.microsoft.com/office/2006/documentManagement/types"/>
    <xsd:import namespace="http://schemas.microsoft.com/office/infopath/2007/PartnerControls"/>
    <xsd:element name="MediaServiceObjectDetectorVersions" ma:index="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fbed45-abbb-4b63-a31e-d7ffeeefdcae" elementFormDefault="qualified">
    <xsd:import namespace="http://schemas.microsoft.com/office/2006/documentManagement/types"/>
    <xsd:import namespace="http://schemas.microsoft.com/office/infopath/2007/PartnerControls"/>
    <xsd:element name="SharedWithUsers" ma:index="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6D3F2B-15EA-492A-8B48-2CF10FE3B1AB}">
  <ds:schemaRefs>
    <ds:schemaRef ds:uri="http://schemas.microsoft.com/sharepoint/v3/contenttype/forms"/>
  </ds:schemaRefs>
</ds:datastoreItem>
</file>

<file path=customXml/itemProps2.xml><?xml version="1.0" encoding="utf-8"?>
<ds:datastoreItem xmlns:ds="http://schemas.openxmlformats.org/officeDocument/2006/customXml" ds:itemID="{54816930-A9EB-49CD-A73E-B5786BCFC42E}">
  <ds:schemaRefs>
    <ds:schemaRef ds:uri="http://schemas.openxmlformats.org/officeDocument/2006/bibliography"/>
  </ds:schemaRefs>
</ds:datastoreItem>
</file>

<file path=customXml/itemProps3.xml><?xml version="1.0" encoding="utf-8"?>
<ds:datastoreItem xmlns:ds="http://schemas.openxmlformats.org/officeDocument/2006/customXml" ds:itemID="{124B1385-B317-4A73-AB5B-447180BDB87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9980877-1279-4320-AD97-0266BB95D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ba8b4-d6db-4eab-9404-f500ee3fa9a8"/>
    <ds:schemaRef ds:uri="4dfbed45-abbb-4b63-a31e-d7ffeeefdc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Gabarit de jugement pour la Chambre  commerciale-Français ( 2020-09-15) EDJ c1.dotm</Template>
  <TotalTime>2088</TotalTime>
  <Pages>3</Pages>
  <Words>16182</Words>
  <Characters>89004</Characters>
  <Application>Microsoft Office Word</Application>
  <DocSecurity>0</DocSecurity>
  <Lines>741</Lines>
  <Paragraphs>209</Paragraphs>
  <ScaleCrop>false</ScaleCrop>
  <HeadingPairs>
    <vt:vector size="2" baseType="variant">
      <vt:variant>
        <vt:lpstr>Titre</vt:lpstr>
      </vt:variant>
      <vt:variant>
        <vt:i4>1</vt:i4>
      </vt:variant>
    </vt:vector>
  </HeadingPairs>
  <TitlesOfParts>
    <vt:vector size="1" baseType="lpstr">
      <vt:lpstr>Gabarit test Cour supérieure V12 - chambre commerciale FR (2020-12-07)</vt:lpstr>
    </vt:vector>
  </TitlesOfParts>
  <Manager>Stéphane Renauld</Manager>
  <Company>SOQUIJ</Company>
  <LinksUpToDate>false</LinksUpToDate>
  <CharactersWithSpaces>104977</CharactersWithSpaces>
  <SharedDoc>false</SharedDoc>
  <HLinks>
    <vt:vector size="42" baseType="variant">
      <vt:variant>
        <vt:i4>1835061</vt:i4>
      </vt:variant>
      <vt:variant>
        <vt:i4>89</vt:i4>
      </vt:variant>
      <vt:variant>
        <vt:i4>0</vt:i4>
      </vt:variant>
      <vt:variant>
        <vt:i4>5</vt:i4>
      </vt:variant>
      <vt:variant>
        <vt:lpwstr/>
      </vt:variant>
      <vt:variant>
        <vt:lpwstr>_Toc430945549</vt:lpwstr>
      </vt:variant>
      <vt:variant>
        <vt:i4>1835061</vt:i4>
      </vt:variant>
      <vt:variant>
        <vt:i4>83</vt:i4>
      </vt:variant>
      <vt:variant>
        <vt:i4>0</vt:i4>
      </vt:variant>
      <vt:variant>
        <vt:i4>5</vt:i4>
      </vt:variant>
      <vt:variant>
        <vt:lpwstr/>
      </vt:variant>
      <vt:variant>
        <vt:lpwstr>_Toc430945548</vt:lpwstr>
      </vt:variant>
      <vt:variant>
        <vt:i4>1835061</vt:i4>
      </vt:variant>
      <vt:variant>
        <vt:i4>77</vt:i4>
      </vt:variant>
      <vt:variant>
        <vt:i4>0</vt:i4>
      </vt:variant>
      <vt:variant>
        <vt:i4>5</vt:i4>
      </vt:variant>
      <vt:variant>
        <vt:lpwstr/>
      </vt:variant>
      <vt:variant>
        <vt:lpwstr>_Toc430945547</vt:lpwstr>
      </vt:variant>
      <vt:variant>
        <vt:i4>1835061</vt:i4>
      </vt:variant>
      <vt:variant>
        <vt:i4>71</vt:i4>
      </vt:variant>
      <vt:variant>
        <vt:i4>0</vt:i4>
      </vt:variant>
      <vt:variant>
        <vt:i4>5</vt:i4>
      </vt:variant>
      <vt:variant>
        <vt:lpwstr/>
      </vt:variant>
      <vt:variant>
        <vt:lpwstr>_Toc430945546</vt:lpwstr>
      </vt:variant>
      <vt:variant>
        <vt:i4>1835061</vt:i4>
      </vt:variant>
      <vt:variant>
        <vt:i4>65</vt:i4>
      </vt:variant>
      <vt:variant>
        <vt:i4>0</vt:i4>
      </vt:variant>
      <vt:variant>
        <vt:i4>5</vt:i4>
      </vt:variant>
      <vt:variant>
        <vt:lpwstr/>
      </vt:variant>
      <vt:variant>
        <vt:lpwstr>_Toc430945545</vt:lpwstr>
      </vt:variant>
      <vt:variant>
        <vt:i4>1835061</vt:i4>
      </vt:variant>
      <vt:variant>
        <vt:i4>59</vt:i4>
      </vt:variant>
      <vt:variant>
        <vt:i4>0</vt:i4>
      </vt:variant>
      <vt:variant>
        <vt:i4>5</vt:i4>
      </vt:variant>
      <vt:variant>
        <vt:lpwstr/>
      </vt:variant>
      <vt:variant>
        <vt:lpwstr>_Toc430945544</vt:lpwstr>
      </vt:variant>
      <vt:variant>
        <vt:i4>1835061</vt:i4>
      </vt:variant>
      <vt:variant>
        <vt:i4>53</vt:i4>
      </vt:variant>
      <vt:variant>
        <vt:i4>0</vt:i4>
      </vt:variant>
      <vt:variant>
        <vt:i4>5</vt:i4>
      </vt:variant>
      <vt:variant>
        <vt:lpwstr/>
      </vt:variant>
      <vt:variant>
        <vt:lpwstr>_Toc430945543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Gabarit test Cour supérieure V12 - chambre commerciale FR (2020-12-07)</dc:title>
  <dc:subject/>
  <dc:creator>Ferrandon, Alice</dc:creator>
  <cp:keywords/>
  <dc:description/>
  <cp:lastModifiedBy>Deschênes, Gabrielle</cp:lastModifiedBy>
  <cp:revision>125</cp:revision>
  <cp:lastPrinted>2026-08-31T14:51:00Z</cp:lastPrinted>
  <dcterms:created xsi:type="dcterms:W3CDTF">2026-02-17T12:40:00Z</dcterms:created>
  <dcterms:modified xsi:type="dcterms:W3CDTF">2026-09-01T12:44:00Z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quij_DateModification">
    <vt:lpwstr>12/06/2014</vt:lpwstr>
  </property>
  <property fmtid="{D5CDD505-2E9C-101B-9397-08002B2CF9AE}" pid="3" name="Soquij_Version">
    <vt:lpwstr>1.7</vt:lpwstr>
  </property>
  <property fmtid="{D5CDD505-2E9C-101B-9397-08002B2CF9AE}" pid="4" name="Soquij_ModifiePar">
    <vt:lpwstr>carjoh</vt:lpwstr>
  </property>
  <property fmtid="{D5CDD505-2E9C-101B-9397-08002B2CF9AE}" pid="5" name="Soquij_Modele">
    <vt:lpwstr>edj</vt:lpwstr>
  </property>
  <property fmtid="{D5CDD505-2E9C-101B-9397-08002B2CF9AE}" pid="6" name="Soquij_Cour">
    <vt:lpwstr>CS</vt:lpwstr>
  </property>
  <property fmtid="{D5CDD505-2E9C-101B-9397-08002B2CF9AE}" pid="7" name="Soquij_Langue">
    <vt:lpwstr>Fra</vt:lpwstr>
  </property>
  <property fmtid="{D5CDD505-2E9C-101B-9397-08002B2CF9AE}" pid="8" name="ContentTypeId">
    <vt:lpwstr>0x0101000D8760954A20164A89D63E0412308309</vt:lpwstr>
  </property>
  <property fmtid="{D5CDD505-2E9C-101B-9397-08002B2CF9AE}" pid="9" name="Auteur du document">
    <vt:lpwstr/>
  </property>
</Properties>
</file>